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04C8F" w14:textId="389B1FE0" w:rsidR="00453BA0" w:rsidRDefault="00453BA0" w:rsidP="00453BA0">
      <w:pPr>
        <w:rPr>
          <w:rFonts w:ascii="Times New Roman" w:hAnsi="Times New Roman" w:cs="Times New Roman"/>
        </w:rPr>
      </w:pPr>
      <w:r>
        <w:rPr>
          <w:rFonts w:ascii="Times New Roman" w:hAnsi="Times New Roman" w:cs="Times New Roman"/>
        </w:rPr>
        <w:t>McNeill Center Seminar</w:t>
      </w:r>
    </w:p>
    <w:p w14:paraId="3222B93B" w14:textId="708D83F7" w:rsidR="00453BA0" w:rsidRDefault="00453BA0" w:rsidP="00453BA0">
      <w:pPr>
        <w:rPr>
          <w:rFonts w:ascii="Times New Roman" w:hAnsi="Times New Roman" w:cs="Times New Roman"/>
        </w:rPr>
      </w:pPr>
      <w:r>
        <w:rPr>
          <w:rFonts w:ascii="Times New Roman" w:hAnsi="Times New Roman" w:cs="Times New Roman"/>
        </w:rPr>
        <w:t>April 17, 2020</w:t>
      </w:r>
    </w:p>
    <w:p w14:paraId="000C8F79" w14:textId="77777777" w:rsidR="00453BA0" w:rsidRDefault="00453BA0" w:rsidP="00453BA0">
      <w:pPr>
        <w:rPr>
          <w:rFonts w:ascii="Times New Roman" w:hAnsi="Times New Roman" w:cs="Times New Roman"/>
        </w:rPr>
      </w:pPr>
    </w:p>
    <w:p w14:paraId="6837DD7F" w14:textId="7E58ECC5" w:rsidR="00316F32" w:rsidRPr="00DD1644" w:rsidRDefault="00316F32" w:rsidP="009C2C48">
      <w:pPr>
        <w:jc w:val="center"/>
        <w:rPr>
          <w:rFonts w:ascii="Times New Roman" w:hAnsi="Times New Roman" w:cs="Times New Roman"/>
        </w:rPr>
      </w:pPr>
      <w:r w:rsidRPr="00DD1644">
        <w:rPr>
          <w:rFonts w:ascii="Times New Roman" w:hAnsi="Times New Roman" w:cs="Times New Roman"/>
        </w:rPr>
        <w:t>“Liberty. . . or the Genius of America”:</w:t>
      </w:r>
    </w:p>
    <w:p w14:paraId="4239382A" w14:textId="77777777" w:rsidR="00316F32" w:rsidRPr="00DD1644" w:rsidRDefault="00316F32" w:rsidP="009C2C48">
      <w:pPr>
        <w:jc w:val="center"/>
        <w:rPr>
          <w:rFonts w:ascii="Times New Roman" w:hAnsi="Times New Roman" w:cs="Times New Roman"/>
        </w:rPr>
      </w:pPr>
    </w:p>
    <w:p w14:paraId="5662C225" w14:textId="6BFD7153" w:rsidR="0013316E" w:rsidRPr="00DD1644" w:rsidRDefault="00316F32" w:rsidP="0085260A">
      <w:pPr>
        <w:pStyle w:val="Subtitle"/>
        <w:rPr>
          <w:b w:val="0"/>
          <w:szCs w:val="24"/>
        </w:rPr>
      </w:pPr>
      <w:r w:rsidRPr="00DD1644">
        <w:rPr>
          <w:b w:val="0"/>
          <w:szCs w:val="24"/>
        </w:rPr>
        <w:t>Revisiting the Library Company’s Iconic Painting</w:t>
      </w:r>
      <w:r w:rsidR="009C2C48" w:rsidRPr="00DD1644">
        <w:rPr>
          <w:b w:val="0"/>
          <w:szCs w:val="24"/>
        </w:rPr>
        <w:t xml:space="preserve"> </w:t>
      </w:r>
    </w:p>
    <w:p w14:paraId="6ACB32C6" w14:textId="77777777" w:rsidR="00CD19B7" w:rsidRPr="00DD1644" w:rsidRDefault="00CD19B7" w:rsidP="00CD19B7">
      <w:pPr>
        <w:pStyle w:val="Subtitle"/>
        <w:tabs>
          <w:tab w:val="left" w:pos="2970"/>
        </w:tabs>
        <w:spacing w:line="240" w:lineRule="auto"/>
        <w:rPr>
          <w:b w:val="0"/>
          <w:szCs w:val="24"/>
        </w:rPr>
      </w:pPr>
      <w:r w:rsidRPr="00DD1644">
        <w:rPr>
          <w:b w:val="0"/>
          <w:szCs w:val="24"/>
        </w:rPr>
        <w:t>Laurel Thatcher Ulrich</w:t>
      </w:r>
    </w:p>
    <w:p w14:paraId="1912EE85" w14:textId="2FCA1ED4" w:rsidR="006224B1" w:rsidRPr="00DD1644" w:rsidRDefault="006224B1" w:rsidP="001929B2">
      <w:pPr>
        <w:pStyle w:val="Subtitle"/>
        <w:tabs>
          <w:tab w:val="left" w:pos="2970"/>
        </w:tabs>
        <w:rPr>
          <w:b w:val="0"/>
          <w:szCs w:val="24"/>
        </w:rPr>
      </w:pPr>
      <w:r w:rsidRPr="00DD1644">
        <w:rPr>
          <w:b w:val="0"/>
          <w:i/>
          <w:iCs/>
          <w:szCs w:val="24"/>
        </w:rPr>
        <w:tab/>
        <w:t xml:space="preserve"> </w:t>
      </w:r>
    </w:p>
    <w:p w14:paraId="5B66F2F4" w14:textId="2BC65B70" w:rsidR="00467FBB" w:rsidRPr="00DD1644" w:rsidRDefault="006C1941" w:rsidP="00467FBB">
      <w:pPr>
        <w:pStyle w:val="EndnoteText"/>
        <w:spacing w:line="480" w:lineRule="auto"/>
        <w:ind w:firstLine="720"/>
        <w:rPr>
          <w:rFonts w:ascii="Times New Roman" w:hAnsi="Times New Roman"/>
          <w:sz w:val="24"/>
          <w:szCs w:val="24"/>
        </w:rPr>
      </w:pPr>
      <w:r w:rsidRPr="00DD1644">
        <w:rPr>
          <w:rFonts w:ascii="Times New Roman" w:hAnsi="Times New Roman"/>
          <w:sz w:val="24"/>
          <w:szCs w:val="24"/>
        </w:rPr>
        <w:t>In 1792, Philadelphia was the capit</w:t>
      </w:r>
      <w:r w:rsidR="0085260A" w:rsidRPr="00DD1644">
        <w:rPr>
          <w:rFonts w:ascii="Times New Roman" w:hAnsi="Times New Roman"/>
          <w:sz w:val="24"/>
          <w:szCs w:val="24"/>
        </w:rPr>
        <w:t>a</w:t>
      </w:r>
      <w:r w:rsidRPr="00DD1644">
        <w:rPr>
          <w:rFonts w:ascii="Times New Roman" w:hAnsi="Times New Roman"/>
          <w:sz w:val="24"/>
          <w:szCs w:val="24"/>
        </w:rPr>
        <w:t>l of the newly established United States.  Congress met in Independence Square.   George Washington</w:t>
      </w:r>
      <w:r w:rsidR="00467FBB" w:rsidRPr="00DD1644">
        <w:rPr>
          <w:rFonts w:ascii="Times New Roman" w:hAnsi="Times New Roman"/>
          <w:sz w:val="24"/>
          <w:szCs w:val="24"/>
        </w:rPr>
        <w:t xml:space="preserve">’s mansion with its small slave quarter stood nearby.  </w:t>
      </w:r>
      <w:r w:rsidRPr="00DD1644">
        <w:rPr>
          <w:rFonts w:ascii="Times New Roman" w:hAnsi="Times New Roman"/>
          <w:sz w:val="24"/>
          <w:szCs w:val="24"/>
        </w:rPr>
        <w:t>Just a few steps away was a new building constructed by the Library Company of Philadelphia, an institution found</w:t>
      </w:r>
      <w:r w:rsidR="00F77577" w:rsidRPr="00DD1644">
        <w:rPr>
          <w:rFonts w:ascii="Times New Roman" w:hAnsi="Times New Roman"/>
          <w:sz w:val="24"/>
          <w:szCs w:val="24"/>
        </w:rPr>
        <w:t xml:space="preserve">ed </w:t>
      </w:r>
      <w:r w:rsidRPr="00DD1644">
        <w:rPr>
          <w:rFonts w:ascii="Times New Roman" w:hAnsi="Times New Roman"/>
          <w:sz w:val="24"/>
          <w:szCs w:val="24"/>
        </w:rPr>
        <w:t xml:space="preserve">by Benjamin Franklin </w:t>
      </w:r>
      <w:r w:rsidR="006C2FE1" w:rsidRPr="00DD1644">
        <w:rPr>
          <w:rFonts w:ascii="Times New Roman" w:hAnsi="Times New Roman"/>
          <w:sz w:val="24"/>
          <w:szCs w:val="24"/>
        </w:rPr>
        <w:t xml:space="preserve">and his asociates </w:t>
      </w:r>
      <w:r w:rsidR="00467FBB" w:rsidRPr="00DD1644">
        <w:rPr>
          <w:rFonts w:ascii="Times New Roman" w:hAnsi="Times New Roman"/>
          <w:sz w:val="24"/>
          <w:szCs w:val="24"/>
        </w:rPr>
        <w:t>in 1731 as a private subscription library.</w:t>
      </w:r>
      <w:r w:rsidR="00F77577" w:rsidRPr="00DD1644">
        <w:rPr>
          <w:rFonts w:ascii="Times New Roman" w:hAnsi="Times New Roman"/>
          <w:sz w:val="24"/>
          <w:szCs w:val="24"/>
        </w:rPr>
        <w:t xml:space="preserve">. </w:t>
      </w:r>
      <w:r w:rsidR="00467FBB" w:rsidRPr="00DD1644">
        <w:rPr>
          <w:rFonts w:ascii="Times New Roman" w:hAnsi="Times New Roman"/>
          <w:sz w:val="24"/>
          <w:szCs w:val="24"/>
        </w:rPr>
        <w:t xml:space="preserve">Hanging above the mantel in the </w:t>
      </w:r>
      <w:r w:rsidR="001929B2" w:rsidRPr="00DD1644">
        <w:rPr>
          <w:rFonts w:ascii="Times New Roman" w:hAnsi="Times New Roman"/>
          <w:sz w:val="24"/>
          <w:szCs w:val="24"/>
        </w:rPr>
        <w:t xml:space="preserve">Library Company’s </w:t>
      </w:r>
      <w:r w:rsidR="00467FBB" w:rsidRPr="00DD1644">
        <w:rPr>
          <w:rFonts w:ascii="Times New Roman" w:hAnsi="Times New Roman"/>
          <w:sz w:val="24"/>
          <w:szCs w:val="24"/>
        </w:rPr>
        <w:t>new building was a large painting sent from London by Samuel Jennings, a Philadelphia</w:t>
      </w:r>
      <w:r w:rsidR="00EB608F">
        <w:rPr>
          <w:rFonts w:ascii="Times New Roman" w:hAnsi="Times New Roman"/>
          <w:sz w:val="24"/>
          <w:szCs w:val="24"/>
        </w:rPr>
        <w:t>n</w:t>
      </w:r>
      <w:r w:rsidR="00467FBB" w:rsidRPr="00DD1644">
        <w:rPr>
          <w:rFonts w:ascii="Times New Roman" w:hAnsi="Times New Roman"/>
          <w:sz w:val="24"/>
          <w:szCs w:val="24"/>
        </w:rPr>
        <w:t xml:space="preserve"> living abroad.  Fixed to the frame was its </w:t>
      </w:r>
      <w:r w:rsidR="001929B2" w:rsidRPr="00DD1644">
        <w:rPr>
          <w:rFonts w:ascii="Times New Roman" w:hAnsi="Times New Roman"/>
          <w:sz w:val="24"/>
          <w:szCs w:val="24"/>
        </w:rPr>
        <w:t xml:space="preserve">provative </w:t>
      </w:r>
      <w:r w:rsidR="00467FBB" w:rsidRPr="00DD1644">
        <w:rPr>
          <w:rFonts w:ascii="Times New Roman" w:hAnsi="Times New Roman"/>
          <w:sz w:val="24"/>
          <w:szCs w:val="24"/>
        </w:rPr>
        <w:t>title: “Liberty Displaying the Arts and Sciences, or the Genius of America Encouraging the Emancipation of the Blacks.”</w:t>
      </w:r>
      <w:r w:rsidR="00467FBB" w:rsidRPr="00DD1644">
        <w:rPr>
          <w:rStyle w:val="FootnoteReference"/>
          <w:rFonts w:ascii="Times New Roman" w:hAnsi="Times New Roman"/>
          <w:sz w:val="24"/>
          <w:szCs w:val="24"/>
        </w:rPr>
        <w:t xml:space="preserve"> </w:t>
      </w:r>
      <w:r w:rsidR="00467FBB" w:rsidRPr="00DD1644">
        <w:rPr>
          <w:rStyle w:val="FootnoteReference"/>
          <w:rFonts w:ascii="Times New Roman" w:hAnsi="Times New Roman"/>
          <w:sz w:val="24"/>
          <w:szCs w:val="24"/>
        </w:rPr>
        <w:footnoteReference w:id="1"/>
      </w:r>
      <w:r w:rsidR="00467FBB" w:rsidRPr="00DD1644">
        <w:rPr>
          <w:rFonts w:ascii="Times New Roman" w:hAnsi="Times New Roman"/>
          <w:sz w:val="24"/>
          <w:szCs w:val="24"/>
        </w:rPr>
        <w:t xml:space="preserve"> [Figure 1]</w:t>
      </w:r>
    </w:p>
    <w:p w14:paraId="209EC5AB" w14:textId="712A0DE2" w:rsidR="006C1941" w:rsidRPr="00DD1644" w:rsidRDefault="00467FBB" w:rsidP="00E86608">
      <w:pPr>
        <w:pStyle w:val="EndnoteText"/>
        <w:spacing w:line="480" w:lineRule="auto"/>
        <w:ind w:firstLine="720"/>
        <w:rPr>
          <w:rFonts w:ascii="Times New Roman" w:hAnsi="Times New Roman"/>
          <w:sz w:val="24"/>
          <w:szCs w:val="24"/>
        </w:rPr>
      </w:pPr>
      <w:r w:rsidRPr="00DD1644">
        <w:rPr>
          <w:rFonts w:ascii="Times New Roman" w:hAnsi="Times New Roman"/>
          <w:sz w:val="24"/>
          <w:szCs w:val="24"/>
        </w:rPr>
        <w:t xml:space="preserve"> Jennings </w:t>
      </w:r>
      <w:r w:rsidR="001929B2" w:rsidRPr="00DD1644">
        <w:rPr>
          <w:rFonts w:ascii="Times New Roman" w:hAnsi="Times New Roman"/>
          <w:sz w:val="24"/>
          <w:szCs w:val="24"/>
        </w:rPr>
        <w:t xml:space="preserve">1792 </w:t>
      </w:r>
      <w:r w:rsidR="00F77577" w:rsidRPr="00DD1644">
        <w:rPr>
          <w:rFonts w:ascii="Times New Roman" w:hAnsi="Times New Roman"/>
          <w:sz w:val="24"/>
          <w:szCs w:val="24"/>
        </w:rPr>
        <w:t xml:space="preserve">painting now hangs </w:t>
      </w:r>
      <w:r w:rsidR="006C1941" w:rsidRPr="00DD1644">
        <w:rPr>
          <w:rFonts w:ascii="Times New Roman" w:hAnsi="Times New Roman"/>
          <w:sz w:val="24"/>
          <w:szCs w:val="24"/>
        </w:rPr>
        <w:t>in the main reading room of the current Library Company building.</w:t>
      </w:r>
      <w:r w:rsidR="0085260A" w:rsidRPr="00DD1644">
        <w:rPr>
          <w:rFonts w:ascii="Times New Roman" w:hAnsi="Times New Roman"/>
          <w:sz w:val="24"/>
          <w:szCs w:val="24"/>
        </w:rPr>
        <w:t xml:space="preserve">  </w:t>
      </w:r>
      <w:r w:rsidR="00D05D4F" w:rsidRPr="00DD1644">
        <w:rPr>
          <w:rFonts w:ascii="Times New Roman" w:hAnsi="Times New Roman"/>
          <w:sz w:val="24"/>
          <w:szCs w:val="24"/>
        </w:rPr>
        <w:t xml:space="preserve">Although some </w:t>
      </w:r>
      <w:r w:rsidR="00E86608" w:rsidRPr="00DD1644">
        <w:rPr>
          <w:rFonts w:ascii="Times New Roman" w:hAnsi="Times New Roman"/>
          <w:sz w:val="24"/>
          <w:szCs w:val="24"/>
        </w:rPr>
        <w:t xml:space="preserve">scholars </w:t>
      </w:r>
      <w:r w:rsidR="00D05D4F" w:rsidRPr="00DD1644">
        <w:rPr>
          <w:rFonts w:ascii="Times New Roman" w:hAnsi="Times New Roman"/>
          <w:sz w:val="24"/>
          <w:szCs w:val="24"/>
        </w:rPr>
        <w:t xml:space="preserve">work diligently in </w:t>
      </w:r>
      <w:r w:rsidR="00E86608" w:rsidRPr="00DD1644">
        <w:rPr>
          <w:rFonts w:ascii="Times New Roman" w:hAnsi="Times New Roman"/>
          <w:sz w:val="24"/>
          <w:szCs w:val="24"/>
        </w:rPr>
        <w:t xml:space="preserve">its </w:t>
      </w:r>
      <w:r w:rsidR="00D05D4F" w:rsidRPr="00DD1644">
        <w:rPr>
          <w:rFonts w:ascii="Times New Roman" w:hAnsi="Times New Roman"/>
          <w:sz w:val="24"/>
          <w:szCs w:val="24"/>
        </w:rPr>
        <w:t xml:space="preserve">shadow without ever taking a look, </w:t>
      </w:r>
      <w:r w:rsidR="008F6876" w:rsidRPr="00DD1644">
        <w:rPr>
          <w:rFonts w:ascii="Times New Roman" w:hAnsi="Times New Roman"/>
          <w:sz w:val="24"/>
          <w:szCs w:val="24"/>
        </w:rPr>
        <w:t xml:space="preserve">other </w:t>
      </w:r>
      <w:r w:rsidR="00E86608" w:rsidRPr="00DD1644">
        <w:rPr>
          <w:rFonts w:ascii="Times New Roman" w:hAnsi="Times New Roman"/>
          <w:sz w:val="24"/>
          <w:szCs w:val="24"/>
        </w:rPr>
        <w:t xml:space="preserve">visitors </w:t>
      </w:r>
      <w:r w:rsidR="00D05D4F" w:rsidRPr="00DD1644">
        <w:rPr>
          <w:rFonts w:ascii="Times New Roman" w:hAnsi="Times New Roman"/>
          <w:sz w:val="24"/>
          <w:szCs w:val="24"/>
        </w:rPr>
        <w:t xml:space="preserve">are troubled by the image of </w:t>
      </w:r>
      <w:r w:rsidR="00943738" w:rsidRPr="00DD1644">
        <w:rPr>
          <w:rFonts w:ascii="Times New Roman" w:hAnsi="Times New Roman"/>
          <w:sz w:val="24"/>
          <w:szCs w:val="24"/>
        </w:rPr>
        <w:t xml:space="preserve">a cluster of </w:t>
      </w:r>
      <w:r w:rsidR="006C1941" w:rsidRPr="00DD1644">
        <w:rPr>
          <w:rFonts w:ascii="Times New Roman" w:hAnsi="Times New Roman"/>
          <w:sz w:val="24"/>
          <w:szCs w:val="24"/>
        </w:rPr>
        <w:t>African-Americans bowing before a</w:t>
      </w:r>
      <w:r w:rsidR="00F77577" w:rsidRPr="00DD1644">
        <w:rPr>
          <w:rFonts w:ascii="Times New Roman" w:hAnsi="Times New Roman"/>
          <w:sz w:val="24"/>
          <w:szCs w:val="24"/>
        </w:rPr>
        <w:t xml:space="preserve">n immense </w:t>
      </w:r>
      <w:r w:rsidR="006C1941" w:rsidRPr="00DD1644">
        <w:rPr>
          <w:rFonts w:ascii="Times New Roman" w:hAnsi="Times New Roman"/>
          <w:sz w:val="24"/>
          <w:szCs w:val="24"/>
        </w:rPr>
        <w:t xml:space="preserve">white woman. </w:t>
      </w:r>
      <w:r w:rsidR="00D05D4F" w:rsidRPr="00DD1644">
        <w:rPr>
          <w:rFonts w:ascii="Times New Roman" w:hAnsi="Times New Roman"/>
          <w:sz w:val="24"/>
          <w:szCs w:val="24"/>
        </w:rPr>
        <w:t xml:space="preserve"> </w:t>
      </w:r>
      <w:r w:rsidR="00E10312" w:rsidRPr="00DD1644">
        <w:rPr>
          <w:rFonts w:ascii="Times New Roman" w:hAnsi="Times New Roman"/>
          <w:sz w:val="24"/>
          <w:szCs w:val="24"/>
        </w:rPr>
        <w:t xml:space="preserve">To some it evokes </w:t>
      </w:r>
      <w:r w:rsidR="001929B2" w:rsidRPr="00DD1644">
        <w:rPr>
          <w:rFonts w:ascii="Times New Roman" w:hAnsi="Times New Roman"/>
          <w:sz w:val="24"/>
          <w:szCs w:val="24"/>
        </w:rPr>
        <w:t xml:space="preserve">critiques of white benevolence contained in classic works like </w:t>
      </w:r>
      <w:r w:rsidR="00E10312" w:rsidRPr="00DD1644">
        <w:rPr>
          <w:rFonts w:ascii="Times New Roman" w:hAnsi="Times New Roman"/>
          <w:sz w:val="24"/>
          <w:szCs w:val="24"/>
        </w:rPr>
        <w:t>novelist Alice Walker</w:t>
      </w:r>
      <w:r w:rsidR="00EB608F">
        <w:rPr>
          <w:rFonts w:ascii="Times New Roman" w:hAnsi="Times New Roman"/>
          <w:sz w:val="24"/>
          <w:szCs w:val="24"/>
        </w:rPr>
        <w:t>’</w:t>
      </w:r>
      <w:r w:rsidR="00E10312" w:rsidRPr="00DD1644">
        <w:rPr>
          <w:rFonts w:ascii="Times New Roman" w:hAnsi="Times New Roman"/>
          <w:sz w:val="24"/>
          <w:szCs w:val="24"/>
        </w:rPr>
        <w:t xml:space="preserve">s 1974 </w:t>
      </w:r>
      <w:r w:rsidR="001929B2" w:rsidRPr="00DD1644">
        <w:rPr>
          <w:rFonts w:ascii="Times New Roman" w:hAnsi="Times New Roman"/>
          <w:i/>
          <w:iCs/>
          <w:sz w:val="24"/>
          <w:szCs w:val="24"/>
        </w:rPr>
        <w:t xml:space="preserve">Ms. </w:t>
      </w:r>
      <w:r w:rsidR="001929B2" w:rsidRPr="00DD1644">
        <w:rPr>
          <w:rFonts w:ascii="Times New Roman" w:hAnsi="Times New Roman"/>
          <w:sz w:val="24"/>
          <w:szCs w:val="24"/>
        </w:rPr>
        <w:t xml:space="preserve">essay “In Search of Our Mother’s Garden.”  In a memorable passage, she described the </w:t>
      </w:r>
      <w:r w:rsidR="00E10312" w:rsidRPr="00DD1644">
        <w:rPr>
          <w:rFonts w:ascii="Times New Roman" w:hAnsi="Times New Roman"/>
          <w:sz w:val="24"/>
          <w:szCs w:val="24"/>
        </w:rPr>
        <w:t xml:space="preserve">enslaved poet Phillis Wheatley, “a sickly little black girl” </w:t>
      </w:r>
      <w:r w:rsidR="001929B2" w:rsidRPr="00DD1644">
        <w:rPr>
          <w:rFonts w:ascii="Times New Roman" w:hAnsi="Times New Roman"/>
          <w:sz w:val="24"/>
          <w:szCs w:val="24"/>
        </w:rPr>
        <w:t xml:space="preserve">who had been </w:t>
      </w:r>
      <w:r w:rsidR="00E10312" w:rsidRPr="00DD1644">
        <w:rPr>
          <w:rFonts w:ascii="Times New Roman" w:hAnsi="Times New Roman"/>
          <w:sz w:val="24"/>
          <w:szCs w:val="24"/>
        </w:rPr>
        <w:lastRenderedPageBreak/>
        <w:t>snatched from her</w:t>
      </w:r>
      <w:r w:rsidR="00F11348" w:rsidRPr="00DD1644">
        <w:rPr>
          <w:rFonts w:ascii="Times New Roman" w:hAnsi="Times New Roman"/>
          <w:sz w:val="24"/>
          <w:szCs w:val="24"/>
        </w:rPr>
        <w:t xml:space="preserve"> home and country</w:t>
      </w:r>
      <w:r w:rsidR="001929B2" w:rsidRPr="00DD1644">
        <w:rPr>
          <w:rFonts w:ascii="Times New Roman" w:hAnsi="Times New Roman"/>
          <w:sz w:val="24"/>
          <w:szCs w:val="24"/>
        </w:rPr>
        <w:t xml:space="preserve">, </w:t>
      </w:r>
      <w:r w:rsidR="00E10312" w:rsidRPr="00DD1644">
        <w:rPr>
          <w:rFonts w:ascii="Times New Roman" w:hAnsi="Times New Roman"/>
          <w:sz w:val="24"/>
          <w:szCs w:val="24"/>
        </w:rPr>
        <w:t xml:space="preserve">struggling to write </w:t>
      </w:r>
      <w:r w:rsidR="001929B2" w:rsidRPr="00DD1644">
        <w:rPr>
          <w:rFonts w:ascii="Times New Roman" w:hAnsi="Times New Roman"/>
          <w:sz w:val="24"/>
          <w:szCs w:val="24"/>
        </w:rPr>
        <w:t xml:space="preserve">an ode to George Washington about the blessing of Liberty. </w:t>
      </w:r>
      <w:r w:rsidR="00E10312" w:rsidRPr="00DD1644">
        <w:rPr>
          <w:rFonts w:ascii="Times New Roman" w:hAnsi="Times New Roman"/>
          <w:sz w:val="24"/>
          <w:szCs w:val="24"/>
        </w:rPr>
        <w:t>“The Goddess comes, she moves divine</w:t>
      </w:r>
      <w:r w:rsidR="00F11348" w:rsidRPr="00DD1644">
        <w:rPr>
          <w:rFonts w:ascii="Times New Roman" w:hAnsi="Times New Roman"/>
          <w:sz w:val="24"/>
          <w:szCs w:val="24"/>
        </w:rPr>
        <w:t>ly fair; /Olive and laurel binds her golden hair.”</w:t>
      </w:r>
      <w:r w:rsidR="00F11348" w:rsidRPr="00DD1644">
        <w:rPr>
          <w:rStyle w:val="FootnoteReference"/>
          <w:rFonts w:ascii="Times New Roman" w:hAnsi="Times New Roman"/>
          <w:sz w:val="24"/>
          <w:szCs w:val="24"/>
        </w:rPr>
        <w:footnoteReference w:id="2"/>
      </w:r>
      <w:r w:rsidR="00943738" w:rsidRPr="00DD1644">
        <w:rPr>
          <w:rFonts w:ascii="Times New Roman" w:hAnsi="Times New Roman"/>
          <w:sz w:val="24"/>
          <w:szCs w:val="24"/>
        </w:rPr>
        <w:t xml:space="preserve"> In that reading the conditions for “emancipation” are another form of oppression.  Feminist activists from the nineteenth-century to the present have been equally hostile to a f</w:t>
      </w:r>
      <w:r w:rsidR="001929B2" w:rsidRPr="00DD1644">
        <w:rPr>
          <w:rFonts w:ascii="Times New Roman" w:hAnsi="Times New Roman"/>
          <w:sz w:val="24"/>
          <w:szCs w:val="24"/>
        </w:rPr>
        <w:t>or</w:t>
      </w:r>
      <w:r w:rsidR="00943738" w:rsidRPr="00DD1644">
        <w:rPr>
          <w:rFonts w:ascii="Times New Roman" w:hAnsi="Times New Roman"/>
          <w:sz w:val="24"/>
          <w:szCs w:val="24"/>
        </w:rPr>
        <w:t xml:space="preserve">m of representation that uses idealized images of white women to </w:t>
      </w:r>
      <w:r w:rsidR="00E452B8" w:rsidRPr="00DD1644">
        <w:rPr>
          <w:rFonts w:ascii="Times New Roman" w:hAnsi="Times New Roman"/>
          <w:sz w:val="24"/>
          <w:szCs w:val="24"/>
        </w:rPr>
        <w:t xml:space="preserve">dignify </w:t>
      </w:r>
      <w:r w:rsidR="00520D2E" w:rsidRPr="00DD1644">
        <w:rPr>
          <w:rFonts w:ascii="Times New Roman" w:hAnsi="Times New Roman"/>
          <w:sz w:val="24"/>
          <w:szCs w:val="24"/>
        </w:rPr>
        <w:t xml:space="preserve">a history focused on </w:t>
      </w:r>
      <w:r w:rsidR="00CE062D">
        <w:rPr>
          <w:rFonts w:ascii="Times New Roman" w:hAnsi="Times New Roman"/>
          <w:sz w:val="24"/>
          <w:szCs w:val="24"/>
        </w:rPr>
        <w:t xml:space="preserve">white </w:t>
      </w:r>
      <w:r w:rsidR="00520D2E" w:rsidRPr="00DD1644">
        <w:rPr>
          <w:rFonts w:ascii="Times New Roman" w:hAnsi="Times New Roman"/>
          <w:sz w:val="24"/>
          <w:szCs w:val="24"/>
        </w:rPr>
        <w:t>men</w:t>
      </w:r>
      <w:r w:rsidR="00943738" w:rsidRPr="00DD1644">
        <w:rPr>
          <w:rFonts w:ascii="Times New Roman" w:hAnsi="Times New Roman"/>
          <w:sz w:val="24"/>
          <w:szCs w:val="24"/>
        </w:rPr>
        <w:t xml:space="preserve">.  </w:t>
      </w:r>
      <w:r w:rsidR="00520D2E" w:rsidRPr="00DD1644">
        <w:rPr>
          <w:rFonts w:ascii="Times New Roman" w:hAnsi="Times New Roman"/>
          <w:sz w:val="24"/>
          <w:szCs w:val="24"/>
        </w:rPr>
        <w:t>The title of Aileen Kraditor’s 1968 survey</w:t>
      </w:r>
      <w:r w:rsidR="005A569E" w:rsidRPr="00DD1644">
        <w:rPr>
          <w:rFonts w:ascii="Times New Roman" w:hAnsi="Times New Roman"/>
          <w:sz w:val="24"/>
          <w:szCs w:val="24"/>
        </w:rPr>
        <w:t xml:space="preserve"> </w:t>
      </w:r>
      <w:r w:rsidR="00520D2E" w:rsidRPr="00DD1644">
        <w:rPr>
          <w:rFonts w:ascii="Times New Roman" w:hAnsi="Times New Roman"/>
          <w:i/>
          <w:iCs/>
          <w:sz w:val="24"/>
          <w:szCs w:val="24"/>
        </w:rPr>
        <w:t xml:space="preserve">Up From the Pedestal </w:t>
      </w:r>
      <w:r w:rsidR="00520D2E" w:rsidRPr="00DD1644">
        <w:rPr>
          <w:rFonts w:ascii="Times New Roman" w:hAnsi="Times New Roman"/>
          <w:sz w:val="24"/>
          <w:szCs w:val="24"/>
        </w:rPr>
        <w:t>captures that complaint.</w:t>
      </w:r>
      <w:r w:rsidR="001929B2" w:rsidRPr="00DD1644">
        <w:rPr>
          <w:rFonts w:ascii="Times New Roman" w:hAnsi="Times New Roman"/>
          <w:sz w:val="24"/>
          <w:szCs w:val="24"/>
        </w:rPr>
        <w:t xml:space="preserve"> </w:t>
      </w:r>
      <w:r w:rsidR="005A569E" w:rsidRPr="00DD1644">
        <w:rPr>
          <w:rFonts w:ascii="Times New Roman" w:hAnsi="Times New Roman"/>
          <w:sz w:val="24"/>
          <w:szCs w:val="24"/>
        </w:rPr>
        <w:t>It is difficult for an icon to become a person.</w:t>
      </w:r>
      <w:r w:rsidR="00520D2E" w:rsidRPr="00DD1644">
        <w:rPr>
          <w:rStyle w:val="FootnoteReference"/>
          <w:rFonts w:ascii="Times New Roman" w:hAnsi="Times New Roman"/>
          <w:sz w:val="24"/>
          <w:szCs w:val="24"/>
        </w:rPr>
        <w:footnoteReference w:id="3"/>
      </w:r>
    </w:p>
    <w:p w14:paraId="504E19EF" w14:textId="3A4F99A7" w:rsidR="00E452B8" w:rsidRPr="00DD1644" w:rsidRDefault="00E452B8" w:rsidP="00E86608">
      <w:pPr>
        <w:pStyle w:val="EndnoteText"/>
        <w:spacing w:line="480" w:lineRule="auto"/>
        <w:ind w:firstLine="720"/>
        <w:rPr>
          <w:rFonts w:ascii="Times New Roman" w:hAnsi="Times New Roman"/>
          <w:sz w:val="24"/>
          <w:szCs w:val="24"/>
        </w:rPr>
      </w:pPr>
      <w:r w:rsidRPr="00DD1644">
        <w:rPr>
          <w:rFonts w:ascii="Times New Roman" w:hAnsi="Times New Roman"/>
          <w:sz w:val="24"/>
          <w:szCs w:val="24"/>
        </w:rPr>
        <w:t xml:space="preserve">In the 1970s, feminists like Walker and Kraditor had something to fight against.  Today’s activists may find </w:t>
      </w:r>
      <w:r w:rsidR="005A569E" w:rsidRPr="00DD1644">
        <w:rPr>
          <w:rFonts w:ascii="Times New Roman" w:hAnsi="Times New Roman"/>
          <w:sz w:val="24"/>
          <w:szCs w:val="24"/>
        </w:rPr>
        <w:t xml:space="preserve">antiquarian </w:t>
      </w:r>
      <w:r w:rsidR="00896160">
        <w:rPr>
          <w:rFonts w:ascii="Times New Roman" w:hAnsi="Times New Roman"/>
          <w:sz w:val="24"/>
          <w:szCs w:val="24"/>
        </w:rPr>
        <w:t xml:space="preserve">objects </w:t>
      </w:r>
      <w:r w:rsidR="002E6579" w:rsidRPr="00DD1644">
        <w:rPr>
          <w:rFonts w:ascii="Times New Roman" w:hAnsi="Times New Roman"/>
          <w:sz w:val="24"/>
          <w:szCs w:val="24"/>
        </w:rPr>
        <w:t xml:space="preserve">like Jenning’s painting simply irrelevent.  Yet in </w:t>
      </w:r>
      <w:r w:rsidR="006C2FE1">
        <w:rPr>
          <w:rFonts w:ascii="Times New Roman" w:hAnsi="Times New Roman"/>
          <w:sz w:val="24"/>
          <w:szCs w:val="24"/>
        </w:rPr>
        <w:t xml:space="preserve">a </w:t>
      </w:r>
      <w:r w:rsidR="002E6579" w:rsidRPr="00DD1644">
        <w:rPr>
          <w:rFonts w:ascii="Times New Roman" w:hAnsi="Times New Roman"/>
          <w:sz w:val="24"/>
          <w:szCs w:val="24"/>
        </w:rPr>
        <w:t xml:space="preserve">nation </w:t>
      </w:r>
      <w:r w:rsidR="005A569E" w:rsidRPr="00DD1644">
        <w:rPr>
          <w:rFonts w:ascii="Times New Roman" w:hAnsi="Times New Roman"/>
          <w:sz w:val="24"/>
          <w:szCs w:val="24"/>
        </w:rPr>
        <w:t xml:space="preserve">still </w:t>
      </w:r>
      <w:r w:rsidR="002E6579" w:rsidRPr="00DD1644">
        <w:rPr>
          <w:rFonts w:ascii="Times New Roman" w:hAnsi="Times New Roman"/>
          <w:sz w:val="24"/>
          <w:szCs w:val="24"/>
        </w:rPr>
        <w:t xml:space="preserve">struggling to work within an eighteenth-century political framework, the contradictions and obfuscations in </w:t>
      </w:r>
      <w:r w:rsidR="005A569E" w:rsidRPr="00DD1644">
        <w:rPr>
          <w:rFonts w:ascii="Times New Roman" w:hAnsi="Times New Roman"/>
          <w:sz w:val="24"/>
          <w:szCs w:val="24"/>
        </w:rPr>
        <w:t xml:space="preserve">our nation’s </w:t>
      </w:r>
      <w:r w:rsidR="002E6579" w:rsidRPr="00DD1644">
        <w:rPr>
          <w:rFonts w:ascii="Times New Roman" w:hAnsi="Times New Roman"/>
          <w:sz w:val="24"/>
          <w:szCs w:val="24"/>
        </w:rPr>
        <w:t xml:space="preserve">eighteenth-century icons may be more enduring </w:t>
      </w:r>
      <w:r w:rsidR="005A569E" w:rsidRPr="00DD1644">
        <w:rPr>
          <w:rFonts w:ascii="Times New Roman" w:hAnsi="Times New Roman"/>
          <w:sz w:val="24"/>
          <w:szCs w:val="24"/>
        </w:rPr>
        <w:t xml:space="preserve">and therefore more relevant to our own situation </w:t>
      </w:r>
      <w:r w:rsidR="002E6579" w:rsidRPr="00DD1644">
        <w:rPr>
          <w:rFonts w:ascii="Times New Roman" w:hAnsi="Times New Roman"/>
          <w:sz w:val="24"/>
          <w:szCs w:val="24"/>
        </w:rPr>
        <w:t xml:space="preserve">than they seem. </w:t>
      </w:r>
      <w:r w:rsidR="00D85B31" w:rsidRPr="00DD1644">
        <w:rPr>
          <w:rFonts w:ascii="Times New Roman" w:hAnsi="Times New Roman"/>
          <w:sz w:val="24"/>
          <w:szCs w:val="24"/>
        </w:rPr>
        <w:t xml:space="preserve">We, like them, profess a belief in human equality yet find it difficult to </w:t>
      </w:r>
      <w:r w:rsidR="00896160">
        <w:rPr>
          <w:rFonts w:ascii="Times New Roman" w:hAnsi="Times New Roman"/>
          <w:sz w:val="24"/>
          <w:szCs w:val="24"/>
        </w:rPr>
        <w:t>c</w:t>
      </w:r>
      <w:r w:rsidR="00D85B31" w:rsidRPr="00DD1644">
        <w:rPr>
          <w:rFonts w:ascii="Times New Roman" w:hAnsi="Times New Roman"/>
          <w:sz w:val="24"/>
          <w:szCs w:val="24"/>
        </w:rPr>
        <w:t xml:space="preserve">onfront structural racism or surmount cultural patterns that undermine full civil and political equality for women. </w:t>
      </w:r>
      <w:r w:rsidR="00896160">
        <w:rPr>
          <w:rFonts w:ascii="Times New Roman" w:hAnsi="Times New Roman"/>
          <w:sz w:val="24"/>
          <w:szCs w:val="24"/>
        </w:rPr>
        <w:t>We too struggle with dissonance between our professed beliefs and our actions in a world we did not make.</w:t>
      </w:r>
    </w:p>
    <w:p w14:paraId="11295E78" w14:textId="6DA732F6" w:rsidR="00D85B31" w:rsidRPr="00DD1644" w:rsidRDefault="00D85B31" w:rsidP="00E86608">
      <w:pPr>
        <w:pStyle w:val="EndnoteText"/>
        <w:spacing w:line="480" w:lineRule="auto"/>
        <w:ind w:firstLine="720"/>
        <w:rPr>
          <w:rFonts w:ascii="Times New Roman" w:hAnsi="Times New Roman"/>
          <w:sz w:val="24"/>
          <w:szCs w:val="24"/>
        </w:rPr>
      </w:pPr>
      <w:r w:rsidRPr="00DD1644">
        <w:rPr>
          <w:rFonts w:ascii="Times New Roman" w:hAnsi="Times New Roman"/>
          <w:sz w:val="24"/>
          <w:szCs w:val="24"/>
        </w:rPr>
        <w:lastRenderedPageBreak/>
        <w:t>This essay builds on a brief analysis in my 20</w:t>
      </w:r>
      <w:r w:rsidR="00B26E0B" w:rsidRPr="00DD1644">
        <w:rPr>
          <w:rFonts w:ascii="Times New Roman" w:hAnsi="Times New Roman"/>
          <w:sz w:val="24"/>
          <w:szCs w:val="24"/>
        </w:rPr>
        <w:t>07</w:t>
      </w:r>
      <w:r w:rsidRPr="00DD1644">
        <w:rPr>
          <w:rFonts w:ascii="Times New Roman" w:hAnsi="Times New Roman"/>
          <w:sz w:val="24"/>
          <w:szCs w:val="24"/>
        </w:rPr>
        <w:t xml:space="preserve"> book </w:t>
      </w:r>
      <w:r w:rsidRPr="00DD1644">
        <w:rPr>
          <w:rFonts w:ascii="Times New Roman" w:hAnsi="Times New Roman"/>
          <w:i/>
          <w:iCs/>
          <w:sz w:val="24"/>
          <w:szCs w:val="24"/>
        </w:rPr>
        <w:t xml:space="preserve">Well-behaved Women Seldom Make History </w:t>
      </w:r>
      <w:r w:rsidRPr="00DD1644">
        <w:rPr>
          <w:rFonts w:ascii="Times New Roman" w:hAnsi="Times New Roman"/>
          <w:sz w:val="24"/>
          <w:szCs w:val="24"/>
        </w:rPr>
        <w:t>that compares Jennings’ painting with a 1792 Philadelphia engraving celebrating the rights of women.</w:t>
      </w:r>
      <w:r w:rsidR="00B26E0B" w:rsidRPr="00DD1644">
        <w:rPr>
          <w:rStyle w:val="FootnoteReference"/>
          <w:rFonts w:ascii="Times New Roman" w:hAnsi="Times New Roman"/>
          <w:sz w:val="24"/>
          <w:szCs w:val="24"/>
        </w:rPr>
        <w:footnoteReference w:id="4"/>
      </w:r>
      <w:r w:rsidRPr="00DD1644">
        <w:rPr>
          <w:rFonts w:ascii="Times New Roman" w:hAnsi="Times New Roman"/>
          <w:sz w:val="24"/>
          <w:szCs w:val="24"/>
        </w:rPr>
        <w:t xml:space="preserve">  In a more fundamental way, it draws upon a landmark essay by Kirsten Sword </w:t>
      </w:r>
      <w:r w:rsidR="00B26E0B" w:rsidRPr="00DD1644">
        <w:rPr>
          <w:rFonts w:ascii="Times New Roman" w:hAnsi="Times New Roman"/>
          <w:sz w:val="24"/>
          <w:szCs w:val="24"/>
        </w:rPr>
        <w:t xml:space="preserve">that reconceptualizes the nature of the antislavery movement in the revolutionary era and that </w:t>
      </w:r>
      <w:r w:rsidRPr="00DD1644">
        <w:rPr>
          <w:rFonts w:ascii="Times New Roman" w:hAnsi="Times New Roman"/>
          <w:sz w:val="24"/>
          <w:szCs w:val="24"/>
        </w:rPr>
        <w:t>ends with a comparison between Jennings’ painting and a contemporary painting by Jeremiah Paul now called “The Emancipation of Dinah Nevil.”</w:t>
      </w:r>
      <w:r w:rsidR="00BD7389" w:rsidRPr="00DD1644">
        <w:rPr>
          <w:rStyle w:val="FootnoteReference"/>
          <w:rFonts w:ascii="Times New Roman" w:hAnsi="Times New Roman"/>
          <w:sz w:val="24"/>
          <w:szCs w:val="24"/>
        </w:rPr>
        <w:footnoteReference w:id="5"/>
      </w:r>
      <w:r w:rsidRPr="00DD1644">
        <w:rPr>
          <w:rFonts w:ascii="Times New Roman" w:hAnsi="Times New Roman"/>
          <w:sz w:val="24"/>
          <w:szCs w:val="24"/>
        </w:rPr>
        <w:t xml:space="preserve">  </w:t>
      </w:r>
      <w:r w:rsidR="00896160">
        <w:rPr>
          <w:rFonts w:ascii="Times New Roman" w:hAnsi="Times New Roman"/>
          <w:sz w:val="24"/>
          <w:szCs w:val="24"/>
        </w:rPr>
        <w:t xml:space="preserve">My essay begins </w:t>
      </w:r>
      <w:r w:rsidR="00B26E0B" w:rsidRPr="00DD1644">
        <w:rPr>
          <w:rFonts w:ascii="Times New Roman" w:hAnsi="Times New Roman"/>
          <w:sz w:val="24"/>
          <w:szCs w:val="24"/>
        </w:rPr>
        <w:t>with a close look at the Library Company painting, then after an exploration of work on the transatlantic antislavery movement</w:t>
      </w:r>
      <w:r w:rsidR="00896160">
        <w:rPr>
          <w:rFonts w:ascii="Times New Roman" w:hAnsi="Times New Roman"/>
          <w:sz w:val="24"/>
          <w:szCs w:val="24"/>
        </w:rPr>
        <w:t xml:space="preserve">, compares it </w:t>
      </w:r>
      <w:r w:rsidR="00B26E0B" w:rsidRPr="00DD1644">
        <w:rPr>
          <w:rFonts w:ascii="Times New Roman" w:hAnsi="Times New Roman"/>
          <w:sz w:val="24"/>
          <w:szCs w:val="24"/>
        </w:rPr>
        <w:t xml:space="preserve">with the 1792 engraving and the painting </w:t>
      </w:r>
      <w:r w:rsidR="00C477EC">
        <w:rPr>
          <w:rFonts w:ascii="Times New Roman" w:hAnsi="Times New Roman"/>
          <w:sz w:val="24"/>
          <w:szCs w:val="24"/>
        </w:rPr>
        <w:t>b</w:t>
      </w:r>
      <w:r w:rsidR="00B26E0B" w:rsidRPr="00DD1644">
        <w:rPr>
          <w:rFonts w:ascii="Times New Roman" w:hAnsi="Times New Roman"/>
          <w:sz w:val="24"/>
          <w:szCs w:val="24"/>
        </w:rPr>
        <w:t>y Jeremiah Paul.</w:t>
      </w:r>
      <w:r w:rsidR="00896160">
        <w:rPr>
          <w:rFonts w:ascii="Times New Roman" w:hAnsi="Times New Roman"/>
          <w:sz w:val="24"/>
          <w:szCs w:val="24"/>
        </w:rPr>
        <w:t xml:space="preserve">  </w:t>
      </w:r>
    </w:p>
    <w:p w14:paraId="13DD360C" w14:textId="77777777" w:rsidR="00B26E0B" w:rsidRPr="00DD1644" w:rsidRDefault="00B26E0B" w:rsidP="006B1697">
      <w:pPr>
        <w:pStyle w:val="EndnoteText"/>
        <w:spacing w:line="480" w:lineRule="auto"/>
        <w:rPr>
          <w:rFonts w:ascii="Times New Roman" w:hAnsi="Times New Roman"/>
          <w:sz w:val="24"/>
          <w:szCs w:val="24"/>
        </w:rPr>
      </w:pPr>
    </w:p>
    <w:p w14:paraId="253B65F5" w14:textId="5654F238" w:rsidR="006B1697" w:rsidRPr="00DD1644" w:rsidRDefault="00B81E75" w:rsidP="006B1697">
      <w:pPr>
        <w:pStyle w:val="EndnoteText"/>
        <w:spacing w:line="480" w:lineRule="auto"/>
        <w:rPr>
          <w:rFonts w:ascii="Times New Roman" w:hAnsi="Times New Roman"/>
          <w:sz w:val="24"/>
          <w:szCs w:val="24"/>
        </w:rPr>
      </w:pPr>
      <w:r w:rsidRPr="00DD1644">
        <w:rPr>
          <w:rFonts w:ascii="Times New Roman" w:hAnsi="Times New Roman"/>
          <w:sz w:val="24"/>
          <w:szCs w:val="24"/>
        </w:rPr>
        <w:t xml:space="preserve">I: </w:t>
      </w:r>
      <w:r w:rsidR="006B1697" w:rsidRPr="00DD1644">
        <w:rPr>
          <w:rFonts w:ascii="Times New Roman" w:hAnsi="Times New Roman"/>
          <w:sz w:val="24"/>
          <w:szCs w:val="24"/>
        </w:rPr>
        <w:t>Liberty</w:t>
      </w:r>
    </w:p>
    <w:p w14:paraId="55B078D8" w14:textId="58FAFC4B" w:rsidR="0093755D" w:rsidRPr="00DD1644" w:rsidRDefault="00B81E75" w:rsidP="0093755D">
      <w:pPr>
        <w:pStyle w:val="EndnoteText"/>
        <w:spacing w:line="480" w:lineRule="auto"/>
        <w:ind w:firstLine="720"/>
        <w:rPr>
          <w:rFonts w:ascii="Times New Roman" w:hAnsi="Times New Roman"/>
          <w:sz w:val="24"/>
          <w:szCs w:val="24"/>
        </w:rPr>
      </w:pPr>
      <w:r w:rsidRPr="00DD1644">
        <w:rPr>
          <w:rFonts w:ascii="Times New Roman" w:hAnsi="Times New Roman"/>
          <w:sz w:val="24"/>
          <w:szCs w:val="24"/>
        </w:rPr>
        <w:t xml:space="preserve">The goddess of Liberty was not a person.  </w:t>
      </w:r>
      <w:r w:rsidR="002E6579" w:rsidRPr="00DD1644">
        <w:rPr>
          <w:rFonts w:ascii="Times New Roman" w:hAnsi="Times New Roman"/>
          <w:sz w:val="24"/>
          <w:szCs w:val="24"/>
        </w:rPr>
        <w:t xml:space="preserve">Although Jennings dressed </w:t>
      </w:r>
      <w:r w:rsidRPr="00DD1644">
        <w:rPr>
          <w:rFonts w:ascii="Times New Roman" w:hAnsi="Times New Roman"/>
          <w:sz w:val="24"/>
          <w:szCs w:val="24"/>
        </w:rPr>
        <w:t xml:space="preserve">her </w:t>
      </w:r>
      <w:r w:rsidR="002E6579" w:rsidRPr="00DD1644">
        <w:rPr>
          <w:rFonts w:ascii="Times New Roman" w:hAnsi="Times New Roman"/>
          <w:sz w:val="24"/>
          <w:szCs w:val="24"/>
        </w:rPr>
        <w:t xml:space="preserve">in the style of the 1790s, she was not intended to represent an actual woman.  She was one of a chorus of iconographic representations that animated contemporary political discourse, poetry, and visual art.  </w:t>
      </w:r>
      <w:r w:rsidR="0093755D" w:rsidRPr="00DD1644">
        <w:rPr>
          <w:rFonts w:ascii="Times New Roman" w:hAnsi="Times New Roman"/>
          <w:sz w:val="24"/>
          <w:szCs w:val="24"/>
        </w:rPr>
        <w:t xml:space="preserve">Some represented abstract concepts like Justice, Charity, Wisdom, or Peace.  </w:t>
      </w:r>
      <w:r w:rsidR="006C1941" w:rsidRPr="00DD1644">
        <w:rPr>
          <w:rFonts w:ascii="Times New Roman" w:hAnsi="Times New Roman"/>
          <w:sz w:val="24"/>
          <w:szCs w:val="24"/>
        </w:rPr>
        <w:t xml:space="preserve">In the eighteenth century, artists on both sides of the Atlantic associated </w:t>
      </w:r>
      <w:r w:rsidR="002E6579" w:rsidRPr="00DD1644">
        <w:rPr>
          <w:rFonts w:ascii="Times New Roman" w:hAnsi="Times New Roman"/>
          <w:i/>
          <w:iCs/>
          <w:sz w:val="24"/>
          <w:szCs w:val="24"/>
        </w:rPr>
        <w:t xml:space="preserve">Libertas, </w:t>
      </w:r>
      <w:r w:rsidR="002E6579" w:rsidRPr="00DD1644">
        <w:rPr>
          <w:rFonts w:ascii="Times New Roman" w:hAnsi="Times New Roman"/>
          <w:sz w:val="24"/>
          <w:szCs w:val="24"/>
        </w:rPr>
        <w:t xml:space="preserve">or Liberty, </w:t>
      </w:r>
      <w:r w:rsidR="006C1941" w:rsidRPr="00DD1644">
        <w:rPr>
          <w:rFonts w:ascii="Times New Roman" w:hAnsi="Times New Roman"/>
          <w:sz w:val="24"/>
          <w:szCs w:val="24"/>
        </w:rPr>
        <w:t xml:space="preserve">with a purportedly ancient Roman ceremony in which a slave about to be freed was touched with a rod (the </w:t>
      </w:r>
      <w:r w:rsidR="006C1941" w:rsidRPr="00DD1644">
        <w:rPr>
          <w:rFonts w:ascii="Times New Roman" w:hAnsi="Times New Roman"/>
          <w:i/>
          <w:sz w:val="24"/>
          <w:szCs w:val="24"/>
        </w:rPr>
        <w:t>vindicata</w:t>
      </w:r>
      <w:r w:rsidR="006C1941" w:rsidRPr="00DD1644">
        <w:rPr>
          <w:rFonts w:ascii="Times New Roman" w:hAnsi="Times New Roman"/>
          <w:sz w:val="24"/>
          <w:szCs w:val="24"/>
        </w:rPr>
        <w:t xml:space="preserve">) and given a soft hat (the </w:t>
      </w:r>
      <w:r w:rsidR="006C1941" w:rsidRPr="00DD1644">
        <w:rPr>
          <w:rFonts w:ascii="Times New Roman" w:hAnsi="Times New Roman"/>
          <w:i/>
          <w:sz w:val="24"/>
          <w:szCs w:val="24"/>
        </w:rPr>
        <w:t>pileus</w:t>
      </w:r>
      <w:r w:rsidR="006C1941" w:rsidRPr="00DD1644">
        <w:rPr>
          <w:rFonts w:ascii="Times New Roman" w:hAnsi="Times New Roman"/>
          <w:sz w:val="24"/>
          <w:szCs w:val="24"/>
        </w:rPr>
        <w:t>).</w:t>
      </w:r>
      <w:r w:rsidR="002E6579" w:rsidRPr="00DD1644">
        <w:rPr>
          <w:rStyle w:val="FootnoteReference"/>
          <w:rFonts w:ascii="Times New Roman" w:hAnsi="Times New Roman"/>
          <w:sz w:val="24"/>
          <w:szCs w:val="24"/>
        </w:rPr>
        <w:footnoteReference w:id="6"/>
      </w:r>
      <w:r w:rsidR="006C1941" w:rsidRPr="00DD1644">
        <w:rPr>
          <w:rFonts w:ascii="Times New Roman" w:hAnsi="Times New Roman"/>
          <w:sz w:val="24"/>
          <w:szCs w:val="24"/>
        </w:rPr>
        <w:t xml:space="preserve"> </w:t>
      </w:r>
      <w:r w:rsidR="0093755D" w:rsidRPr="00DD1644">
        <w:rPr>
          <w:rFonts w:ascii="Times New Roman" w:hAnsi="Times New Roman"/>
          <w:sz w:val="24"/>
          <w:szCs w:val="24"/>
        </w:rPr>
        <w:t xml:space="preserve"> </w:t>
      </w:r>
      <w:r w:rsidR="00620C09" w:rsidRPr="00DD1644">
        <w:rPr>
          <w:rFonts w:ascii="Times New Roman" w:hAnsi="Times New Roman"/>
          <w:sz w:val="24"/>
          <w:szCs w:val="24"/>
        </w:rPr>
        <w:lastRenderedPageBreak/>
        <w:t xml:space="preserve">Jennings’s white goddess </w:t>
      </w:r>
      <w:r w:rsidR="0093755D" w:rsidRPr="00DD1644">
        <w:rPr>
          <w:rFonts w:ascii="Times New Roman" w:hAnsi="Times New Roman"/>
          <w:sz w:val="24"/>
          <w:szCs w:val="24"/>
        </w:rPr>
        <w:t>holds a liberty pole surmounted by a liberty cap.  Beneath her feet are broken chains.</w:t>
      </w:r>
      <w:r w:rsidR="0093755D" w:rsidRPr="00DD1644">
        <w:rPr>
          <w:rStyle w:val="FootnoteReference"/>
          <w:rFonts w:ascii="Times New Roman" w:hAnsi="Times New Roman"/>
          <w:sz w:val="24"/>
          <w:szCs w:val="24"/>
        </w:rPr>
        <w:footnoteReference w:id="7"/>
      </w:r>
    </w:p>
    <w:p w14:paraId="77B510AA" w14:textId="1CEDFA95" w:rsidR="006C1941" w:rsidRPr="00DD1644" w:rsidRDefault="006C1941" w:rsidP="0093755D">
      <w:pPr>
        <w:pStyle w:val="EndnoteText"/>
        <w:spacing w:line="480" w:lineRule="auto"/>
        <w:ind w:firstLine="720"/>
        <w:rPr>
          <w:rFonts w:ascii="Times New Roman" w:hAnsi="Times New Roman"/>
          <w:sz w:val="24"/>
          <w:szCs w:val="24"/>
        </w:rPr>
      </w:pPr>
      <w:r w:rsidRPr="00DD1644">
        <w:rPr>
          <w:rFonts w:ascii="Times New Roman" w:hAnsi="Times New Roman"/>
          <w:sz w:val="24"/>
          <w:szCs w:val="24"/>
        </w:rPr>
        <w:t>In their earliest use, these emblems alluded, not to chattel slavery as practiced in the Americas, but to a particular kind of political slavery. In revolutionary America, so-called sons of liberty claimed that Parliament had enslaved them by levying taxes without their consent. As the radical pamphleteer Thomas Paine, expressed it, “if being bound in that manner, is not slavery, then is there not such a thing as slavery upon earth.”</w:t>
      </w:r>
      <w:r w:rsidR="00BB4F37" w:rsidRPr="00DD1644">
        <w:rPr>
          <w:rStyle w:val="FootnoteReference"/>
          <w:rFonts w:ascii="Times New Roman" w:hAnsi="Times New Roman"/>
          <w:sz w:val="24"/>
          <w:szCs w:val="24"/>
        </w:rPr>
        <w:footnoteReference w:id="8"/>
      </w:r>
      <w:r w:rsidRPr="00DD1644">
        <w:rPr>
          <w:rFonts w:ascii="Times New Roman" w:hAnsi="Times New Roman"/>
          <w:sz w:val="24"/>
          <w:szCs w:val="24"/>
        </w:rPr>
        <w:t xml:space="preserve"> The idea was not as far-fetched as it seems. The English common law defined liberty as a right to the undisturbed possession of property.  The ability to claim other human beings as property didn’t undercut the argument.  Perhaps it enchanced it. In a letter written in 1774,  George Washington explained, “The crisis is arrived when we must assert our rights, or submit to every imposition that can be heap’d upon us; till custom and use will make us as tame and abject slaves, as the blacks we rule over with such arbitrary sway.”</w:t>
      </w:r>
      <w:r w:rsidR="00901AED" w:rsidRPr="00DD1644">
        <w:rPr>
          <w:rStyle w:val="FootnoteReference"/>
          <w:rFonts w:ascii="Times New Roman" w:hAnsi="Times New Roman"/>
          <w:sz w:val="24"/>
          <w:szCs w:val="24"/>
        </w:rPr>
        <w:t xml:space="preserve"> </w:t>
      </w:r>
      <w:r w:rsidR="00901AED" w:rsidRPr="00DD1644">
        <w:rPr>
          <w:rStyle w:val="FootnoteReference"/>
          <w:rFonts w:ascii="Times New Roman" w:hAnsi="Times New Roman"/>
          <w:sz w:val="24"/>
          <w:szCs w:val="24"/>
        </w:rPr>
        <w:footnoteReference w:id="9"/>
      </w:r>
    </w:p>
    <w:p w14:paraId="6F117689" w14:textId="5574571F" w:rsidR="006C1941" w:rsidRPr="00DD1644" w:rsidRDefault="006C1941" w:rsidP="006C1941">
      <w:pPr>
        <w:pStyle w:val="Subtitle"/>
        <w:jc w:val="left"/>
        <w:rPr>
          <w:b w:val="0"/>
          <w:szCs w:val="24"/>
        </w:rPr>
      </w:pPr>
      <w:r w:rsidRPr="00DD1644">
        <w:rPr>
          <w:b w:val="0"/>
          <w:szCs w:val="24"/>
        </w:rPr>
        <w:tab/>
        <w:t xml:space="preserve">The earliest known use of the icon of liberty was in Paul Revere’s design for an obelisk erected on Boston Common after the repeal of the Stamp Act in 1765.  The successive panels show evil ministers assaulting America by passing taxes without their consent. In the last panel, Liberty celebrates the repeal of the Stamp Act with Britannia, pictured as a white woman, and America, portrayed as an Indian maiden, standing beside </w:t>
      </w:r>
      <w:r w:rsidRPr="00DD1644">
        <w:rPr>
          <w:b w:val="0"/>
          <w:szCs w:val="24"/>
        </w:rPr>
        <w:lastRenderedPageBreak/>
        <w:t>her.</w:t>
      </w:r>
      <w:r w:rsidR="00445490" w:rsidRPr="00DD1644">
        <w:rPr>
          <w:rStyle w:val="FootnoteReference"/>
          <w:b w:val="0"/>
          <w:szCs w:val="24"/>
        </w:rPr>
        <w:footnoteReference w:id="10"/>
      </w:r>
      <w:r w:rsidRPr="00DD1644">
        <w:rPr>
          <w:b w:val="0"/>
          <w:szCs w:val="24"/>
        </w:rPr>
        <w:t xml:space="preserve"> </w:t>
      </w:r>
      <w:r w:rsidR="00D874B9" w:rsidRPr="00DD1644">
        <w:rPr>
          <w:b w:val="0"/>
          <w:szCs w:val="24"/>
        </w:rPr>
        <w:t xml:space="preserve">[Figure 2]. </w:t>
      </w:r>
      <w:r w:rsidR="00F96E57" w:rsidRPr="00DD1644">
        <w:rPr>
          <w:b w:val="0"/>
          <w:szCs w:val="24"/>
        </w:rPr>
        <w:t xml:space="preserve">In a cartoon published in 1774, evil British ministers assault America while Britannia looks on in distress. [Figure 3]. </w:t>
      </w:r>
      <w:r w:rsidRPr="00DD1644">
        <w:rPr>
          <w:b w:val="0"/>
          <w:szCs w:val="24"/>
        </w:rPr>
        <w:t xml:space="preserve">Over the course of the </w:t>
      </w:r>
      <w:r w:rsidR="006C2FE1">
        <w:rPr>
          <w:b w:val="0"/>
          <w:szCs w:val="24"/>
        </w:rPr>
        <w:t>R</w:t>
      </w:r>
      <w:r w:rsidRPr="00DD1644">
        <w:rPr>
          <w:b w:val="0"/>
          <w:szCs w:val="24"/>
        </w:rPr>
        <w:t xml:space="preserve">evolution </w:t>
      </w:r>
      <w:r w:rsidR="00F96E57" w:rsidRPr="00DD1644">
        <w:rPr>
          <w:b w:val="0"/>
          <w:szCs w:val="24"/>
        </w:rPr>
        <w:t xml:space="preserve">the two figures appeared alone or together on maps, </w:t>
      </w:r>
      <w:r w:rsidRPr="00DD1644">
        <w:rPr>
          <w:b w:val="0"/>
          <w:szCs w:val="24"/>
        </w:rPr>
        <w:t>political cartoons,</w:t>
      </w:r>
      <w:r w:rsidR="00F96E57" w:rsidRPr="00DD1644">
        <w:rPr>
          <w:b w:val="0"/>
          <w:szCs w:val="24"/>
        </w:rPr>
        <w:t xml:space="preserve"> engravings, and on handmade paraphernalia</w:t>
      </w:r>
      <w:r w:rsidRPr="00DD1644">
        <w:rPr>
          <w:b w:val="0"/>
          <w:szCs w:val="24"/>
        </w:rPr>
        <w:t xml:space="preserve">. </w:t>
      </w:r>
      <w:r w:rsidR="00F96E57" w:rsidRPr="00DD1644">
        <w:rPr>
          <w:b w:val="0"/>
          <w:szCs w:val="24"/>
        </w:rPr>
        <w:t>[Figure 4]</w:t>
      </w:r>
      <w:r w:rsidRPr="00DD1644">
        <w:rPr>
          <w:b w:val="0"/>
          <w:szCs w:val="24"/>
        </w:rPr>
        <w:t xml:space="preserve"> In </w:t>
      </w:r>
      <w:r w:rsidR="0016597B" w:rsidRPr="00DD1644">
        <w:rPr>
          <w:b w:val="0"/>
          <w:szCs w:val="24"/>
        </w:rPr>
        <w:t xml:space="preserve">a </w:t>
      </w:r>
      <w:r w:rsidR="003F308A" w:rsidRPr="00DD1644">
        <w:rPr>
          <w:b w:val="0"/>
          <w:szCs w:val="24"/>
        </w:rPr>
        <w:t xml:space="preserve">flag created for a Connecticut company that eventually became a unit in the Continental Army, </w:t>
      </w:r>
      <w:r w:rsidRPr="00DD1644">
        <w:rPr>
          <w:b w:val="0"/>
          <w:szCs w:val="24"/>
        </w:rPr>
        <w:t>the two icons merged. Liberty became an Indian damsel</w:t>
      </w:r>
      <w:r w:rsidR="007A7096" w:rsidRPr="00DD1644">
        <w:rPr>
          <w:b w:val="0"/>
          <w:szCs w:val="24"/>
        </w:rPr>
        <w:t xml:space="preserve"> who carried</w:t>
      </w:r>
      <w:r w:rsidRPr="00DD1644">
        <w:rPr>
          <w:b w:val="0"/>
          <w:szCs w:val="24"/>
        </w:rPr>
        <w:t xml:space="preserve"> both a sword and a liberty pole and used a solder’s broad-brimmed hat as a cap.</w:t>
      </w:r>
      <w:r w:rsidR="003F308A" w:rsidRPr="00DD1644">
        <w:rPr>
          <w:rStyle w:val="FootnoteReference"/>
          <w:b w:val="0"/>
          <w:szCs w:val="24"/>
        </w:rPr>
        <w:footnoteReference w:id="11"/>
      </w:r>
      <w:r w:rsidRPr="00DD1644">
        <w:rPr>
          <w:b w:val="0"/>
          <w:szCs w:val="24"/>
        </w:rPr>
        <w:t xml:space="preserve"> </w:t>
      </w:r>
      <w:r w:rsidR="00D874B9" w:rsidRPr="00DD1644">
        <w:rPr>
          <w:b w:val="0"/>
          <w:szCs w:val="24"/>
        </w:rPr>
        <w:t xml:space="preserve">[Figure </w:t>
      </w:r>
      <w:r w:rsidR="00F96E57" w:rsidRPr="00DD1644">
        <w:rPr>
          <w:b w:val="0"/>
          <w:szCs w:val="24"/>
        </w:rPr>
        <w:t>5</w:t>
      </w:r>
      <w:r w:rsidR="00D874B9" w:rsidRPr="00DD1644">
        <w:rPr>
          <w:b w:val="0"/>
          <w:szCs w:val="24"/>
        </w:rPr>
        <w:t>]</w:t>
      </w:r>
    </w:p>
    <w:p w14:paraId="1399CF12" w14:textId="6A8753F4" w:rsidR="006C1941" w:rsidRPr="00DD1644" w:rsidRDefault="006C1941" w:rsidP="00D874B9">
      <w:pPr>
        <w:pStyle w:val="Subtitle"/>
        <w:jc w:val="left"/>
        <w:rPr>
          <w:b w:val="0"/>
          <w:bCs/>
          <w:szCs w:val="24"/>
        </w:rPr>
      </w:pPr>
      <w:r w:rsidRPr="00DD1644">
        <w:rPr>
          <w:szCs w:val="24"/>
        </w:rPr>
        <w:tab/>
      </w:r>
      <w:r w:rsidRPr="00DD1644">
        <w:rPr>
          <w:b w:val="0"/>
          <w:szCs w:val="24"/>
        </w:rPr>
        <w:t xml:space="preserve">The Library company painting is the first known American image to link the icon of Liberty with the emancipation of slaves. The artist had proposed using the figure of Minerva, the goddess of wisdom. The gentlemen of the Library Company wanted nothing less than “the figure of Liberty (with her Cap and proper Insignia).” They asked that she be surrounded with “Groups of Negroes sitting on the Earth, or in some attitude expressive of Ease &amp; Joy.” </w:t>
      </w:r>
      <w:r w:rsidRPr="00DD1644">
        <w:rPr>
          <w:b w:val="0"/>
          <w:bCs/>
          <w:szCs w:val="24"/>
        </w:rPr>
        <w:t>Some of the figures do sit on the earth.  Those in the foreground appear to be in distress</w:t>
      </w:r>
      <w:r w:rsidR="008D1DD9" w:rsidRPr="00DD1644">
        <w:rPr>
          <w:b w:val="0"/>
          <w:bCs/>
          <w:szCs w:val="24"/>
        </w:rPr>
        <w:t xml:space="preserve">; </w:t>
      </w:r>
      <w:r w:rsidRPr="00DD1644">
        <w:rPr>
          <w:b w:val="0"/>
          <w:bCs/>
          <w:szCs w:val="24"/>
        </w:rPr>
        <w:t>those in the distance are</w:t>
      </w:r>
      <w:r w:rsidR="008D1DD9" w:rsidRPr="00DD1644">
        <w:rPr>
          <w:b w:val="0"/>
          <w:bCs/>
          <w:szCs w:val="24"/>
        </w:rPr>
        <w:t xml:space="preserve"> celebrating</w:t>
      </w:r>
      <w:r w:rsidRPr="00DD1644">
        <w:rPr>
          <w:b w:val="0"/>
          <w:bCs/>
          <w:szCs w:val="24"/>
        </w:rPr>
        <w:t>. One man holds a banjo.  A child sits with a basket of food</w:t>
      </w:r>
      <w:r w:rsidR="008D1DD9" w:rsidRPr="00DD1644">
        <w:rPr>
          <w:b w:val="0"/>
          <w:bCs/>
          <w:szCs w:val="24"/>
        </w:rPr>
        <w:t xml:space="preserve">. Others </w:t>
      </w:r>
      <w:r w:rsidR="00D874B9" w:rsidRPr="00DD1644">
        <w:rPr>
          <w:b w:val="0"/>
          <w:bCs/>
          <w:szCs w:val="24"/>
        </w:rPr>
        <w:t xml:space="preserve">dance </w:t>
      </w:r>
      <w:r w:rsidRPr="00DD1644">
        <w:rPr>
          <w:b w:val="0"/>
          <w:bCs/>
          <w:szCs w:val="24"/>
        </w:rPr>
        <w:t>around a liberty pole surmounted with a wreath of laurel.</w:t>
      </w:r>
      <w:r w:rsidR="00821864" w:rsidRPr="00DD1644">
        <w:rPr>
          <w:rStyle w:val="FootnoteReference"/>
          <w:b w:val="0"/>
          <w:szCs w:val="24"/>
        </w:rPr>
        <w:t xml:space="preserve"> </w:t>
      </w:r>
      <w:r w:rsidR="00821864" w:rsidRPr="00DD1644">
        <w:rPr>
          <w:rStyle w:val="FootnoteReference"/>
          <w:b w:val="0"/>
          <w:szCs w:val="24"/>
        </w:rPr>
        <w:footnoteReference w:id="12"/>
      </w:r>
      <w:r w:rsidRPr="00DD1644">
        <w:rPr>
          <w:b w:val="0"/>
          <w:bCs/>
          <w:szCs w:val="24"/>
        </w:rPr>
        <w:t xml:space="preserve"> Liberty, the painting suggests, is a kind and gentle goddess who will listen to the appeals of worthy supplicants. </w:t>
      </w:r>
    </w:p>
    <w:p w14:paraId="0EA98EC1" w14:textId="3C49E098" w:rsidR="006C1941" w:rsidRPr="00DD1644" w:rsidRDefault="006C1941" w:rsidP="006C1941">
      <w:pPr>
        <w:pStyle w:val="Subtitle"/>
        <w:jc w:val="left"/>
        <w:rPr>
          <w:b w:val="0"/>
          <w:szCs w:val="24"/>
        </w:rPr>
      </w:pPr>
      <w:r w:rsidRPr="00DD1644">
        <w:rPr>
          <w:szCs w:val="24"/>
        </w:rPr>
        <w:tab/>
      </w:r>
      <w:r w:rsidRPr="00DD1644">
        <w:rPr>
          <w:b w:val="0"/>
          <w:szCs w:val="24"/>
        </w:rPr>
        <w:t xml:space="preserve">In its portrayal of African Americans, Jennngs’ painting contrasts with the 1787 medallion produced by the manufacturer Josiah Wedgewood for the British Abolition Society. </w:t>
      </w:r>
      <w:r w:rsidR="00D874B9" w:rsidRPr="00DD1644">
        <w:rPr>
          <w:b w:val="0"/>
          <w:szCs w:val="24"/>
        </w:rPr>
        <w:t>[Figure</w:t>
      </w:r>
      <w:r w:rsidR="00B76B64" w:rsidRPr="00DD1644">
        <w:rPr>
          <w:b w:val="0"/>
          <w:szCs w:val="24"/>
        </w:rPr>
        <w:t xml:space="preserve"> 6</w:t>
      </w:r>
      <w:r w:rsidR="00D874B9" w:rsidRPr="00DD1644">
        <w:rPr>
          <w:b w:val="0"/>
          <w:szCs w:val="24"/>
        </w:rPr>
        <w:t xml:space="preserve">] </w:t>
      </w:r>
      <w:r w:rsidRPr="00DD1644">
        <w:rPr>
          <w:b w:val="0"/>
          <w:szCs w:val="24"/>
        </w:rPr>
        <w:t xml:space="preserve">Benjamin Franklin had given several of these medallions to friends in </w:t>
      </w:r>
      <w:r w:rsidRPr="00DD1644">
        <w:rPr>
          <w:b w:val="0"/>
          <w:szCs w:val="24"/>
        </w:rPr>
        <w:lastRenderedPageBreak/>
        <w:t>Philadelphia.  It shows a kneeling African bound in chains and dressed in a breech cloth imploring the viewer, “Am I not a man and a brother?”</w:t>
      </w:r>
      <w:r w:rsidR="00821864" w:rsidRPr="00DD1644">
        <w:rPr>
          <w:rStyle w:val="FootnoteReference"/>
          <w:b w:val="0"/>
          <w:szCs w:val="24"/>
        </w:rPr>
        <w:footnoteReference w:id="13"/>
      </w:r>
      <w:r w:rsidRPr="00DD1644">
        <w:rPr>
          <w:b w:val="0"/>
          <w:szCs w:val="24"/>
        </w:rPr>
        <w:t xml:space="preserve">  In contrast, the figures in Jennings painting are all fully clothed. It is the small child, not the grown man, who lifts </w:t>
      </w:r>
      <w:r w:rsidR="00976C6F" w:rsidRPr="00DD1644">
        <w:rPr>
          <w:b w:val="0"/>
          <w:szCs w:val="24"/>
        </w:rPr>
        <w:t xml:space="preserve">his </w:t>
      </w:r>
      <w:r w:rsidRPr="00DD1644">
        <w:rPr>
          <w:b w:val="0"/>
          <w:szCs w:val="24"/>
        </w:rPr>
        <w:t xml:space="preserve">clasped hands.  </w:t>
      </w:r>
      <w:r w:rsidR="00D874B9" w:rsidRPr="00DD1644">
        <w:rPr>
          <w:b w:val="0"/>
          <w:szCs w:val="24"/>
        </w:rPr>
        <w:t xml:space="preserve">Perhaps </w:t>
      </w:r>
      <w:r w:rsidRPr="00DD1644">
        <w:rPr>
          <w:b w:val="0"/>
          <w:szCs w:val="24"/>
        </w:rPr>
        <w:t>this is an allusion to Pennsylvania’s emancipation statute, passed in its first form in 1780.  It didn’t really free anyone but ruled that children born to enslaved mothers after that date would be emancipated at age 28 after serving an indentureship with their mother’s master.</w:t>
      </w:r>
      <w:r w:rsidR="00486404" w:rsidRPr="00DD1644">
        <w:rPr>
          <w:rStyle w:val="FootnoteReference"/>
          <w:b w:val="0"/>
          <w:szCs w:val="24"/>
        </w:rPr>
        <w:footnoteReference w:id="14"/>
      </w:r>
      <w:r w:rsidRPr="00DD1644">
        <w:rPr>
          <w:b w:val="0"/>
          <w:szCs w:val="24"/>
        </w:rPr>
        <w:t xml:space="preserve">  </w:t>
      </w:r>
      <w:r w:rsidR="00486404" w:rsidRPr="00DD1644">
        <w:rPr>
          <w:b w:val="0"/>
          <w:szCs w:val="24"/>
        </w:rPr>
        <w:t>Intentionally or not, t</w:t>
      </w:r>
      <w:r w:rsidRPr="00DD1644">
        <w:rPr>
          <w:b w:val="0"/>
          <w:szCs w:val="24"/>
        </w:rPr>
        <w:t xml:space="preserve">he image of the </w:t>
      </w:r>
      <w:r w:rsidR="00486404" w:rsidRPr="00DD1644">
        <w:rPr>
          <w:b w:val="0"/>
          <w:szCs w:val="24"/>
        </w:rPr>
        <w:t xml:space="preserve">petitioning </w:t>
      </w:r>
      <w:r w:rsidRPr="00DD1644">
        <w:rPr>
          <w:b w:val="0"/>
          <w:szCs w:val="24"/>
        </w:rPr>
        <w:t>child in this painting pushes ever so gently toward wider emancipation.</w:t>
      </w:r>
    </w:p>
    <w:p w14:paraId="3F6D2376" w14:textId="77B25F0B" w:rsidR="00B81E75" w:rsidRPr="00DD1644" w:rsidRDefault="00B81E75" w:rsidP="00B81E75">
      <w:pPr>
        <w:pStyle w:val="Subtitle"/>
        <w:ind w:firstLine="720"/>
        <w:jc w:val="left"/>
        <w:rPr>
          <w:b w:val="0"/>
          <w:szCs w:val="24"/>
        </w:rPr>
      </w:pPr>
      <w:r w:rsidRPr="00DD1644">
        <w:rPr>
          <w:b w:val="0"/>
          <w:szCs w:val="24"/>
        </w:rPr>
        <w:t xml:space="preserve">But what sort of emancipation did it imagine?  Here it is important to remember that </w:t>
      </w:r>
      <w:r w:rsidRPr="00DD1644">
        <w:rPr>
          <w:b w:val="0"/>
          <w:i/>
          <w:iCs/>
          <w:szCs w:val="24"/>
        </w:rPr>
        <w:t xml:space="preserve">Liberty Displaying the Arts and Sciences </w:t>
      </w:r>
      <w:r w:rsidRPr="00DD1644">
        <w:rPr>
          <w:b w:val="0"/>
          <w:szCs w:val="24"/>
        </w:rPr>
        <w:t>did not belong to an abolition society.  It belonged to a circulating library.  Presumably, then, its purpose was to celebrate the emancipatory power of learning. Each item in the foreground represents an aspect of enlightenment arts and science, with books taking a place o</w:t>
      </w:r>
      <w:r w:rsidR="006C2FE1">
        <w:rPr>
          <w:b w:val="0"/>
          <w:szCs w:val="24"/>
        </w:rPr>
        <w:t>f</w:t>
      </w:r>
      <w:r w:rsidRPr="00DD1644">
        <w:rPr>
          <w:b w:val="0"/>
          <w:szCs w:val="24"/>
        </w:rPr>
        <w:t xml:space="preserve"> honor. Volumes of Homer and Virgil lean against the base of the pedestal. Books on Philosophy and Agriculture sit atop the pedsta surmounted by the current catalogue of the library.  The Library Company painting celebrates a particular form of emancipation, one achieved through the cultivation of reason</w:t>
      </w:r>
      <w:r w:rsidR="00B26E0B" w:rsidRPr="00DD1644">
        <w:rPr>
          <w:b w:val="0"/>
          <w:szCs w:val="24"/>
        </w:rPr>
        <w:t>.</w:t>
      </w:r>
      <w:r w:rsidRPr="00DD1644">
        <w:rPr>
          <w:b w:val="0"/>
          <w:szCs w:val="24"/>
        </w:rPr>
        <w:t xml:space="preserve">  </w:t>
      </w:r>
      <w:r w:rsidR="0023478A" w:rsidRPr="00DD1644">
        <w:rPr>
          <w:b w:val="0"/>
          <w:szCs w:val="24"/>
        </w:rPr>
        <w:t>Liberty’s hands embrace the catalogue, as though she is about to open it.  Intentionally or not, the sight-line of the painting leads strai</w:t>
      </w:r>
      <w:r w:rsidR="006C2FE1">
        <w:rPr>
          <w:b w:val="0"/>
          <w:szCs w:val="24"/>
        </w:rPr>
        <w:t xml:space="preserve">ght </w:t>
      </w:r>
      <w:r w:rsidR="0023478A" w:rsidRPr="00DD1644">
        <w:rPr>
          <w:b w:val="0"/>
          <w:szCs w:val="24"/>
        </w:rPr>
        <w:t xml:space="preserve">from Liberty to the book </w:t>
      </w:r>
      <w:r w:rsidR="006C2FE1">
        <w:rPr>
          <w:b w:val="0"/>
          <w:szCs w:val="24"/>
        </w:rPr>
        <w:t xml:space="preserve">and then </w:t>
      </w:r>
      <w:r w:rsidR="0023478A" w:rsidRPr="00DD1644">
        <w:rPr>
          <w:b w:val="0"/>
          <w:szCs w:val="24"/>
        </w:rPr>
        <w:t xml:space="preserve">to the African-Americans before her, shifting </w:t>
      </w:r>
      <w:r w:rsidR="006C2FE1">
        <w:rPr>
          <w:b w:val="0"/>
          <w:szCs w:val="24"/>
        </w:rPr>
        <w:t xml:space="preserve">attention </w:t>
      </w:r>
      <w:r w:rsidR="0023478A" w:rsidRPr="00DD1644">
        <w:rPr>
          <w:b w:val="0"/>
          <w:szCs w:val="24"/>
        </w:rPr>
        <w:t xml:space="preserve">from the white </w:t>
      </w:r>
      <w:r w:rsidR="0023478A" w:rsidRPr="00DD1644">
        <w:rPr>
          <w:b w:val="0"/>
          <w:szCs w:val="24"/>
        </w:rPr>
        <w:lastRenderedPageBreak/>
        <w:t>rescuer to the enslaved persons and perhaps in particular to the African-American whose gaze seems to have caught Liberty.</w:t>
      </w:r>
    </w:p>
    <w:p w14:paraId="4C17528C" w14:textId="77777777" w:rsidR="00B26E0B" w:rsidRPr="00DD1644" w:rsidRDefault="00B26E0B" w:rsidP="006C1941">
      <w:pPr>
        <w:pStyle w:val="Subtitle"/>
        <w:jc w:val="left"/>
        <w:rPr>
          <w:b w:val="0"/>
          <w:szCs w:val="24"/>
        </w:rPr>
      </w:pPr>
    </w:p>
    <w:p w14:paraId="009A3DF4" w14:textId="286F2CD3" w:rsidR="00B81E75" w:rsidRPr="00DD1644" w:rsidRDefault="00B81E75" w:rsidP="006C1941">
      <w:pPr>
        <w:pStyle w:val="Subtitle"/>
        <w:jc w:val="left"/>
        <w:rPr>
          <w:b w:val="0"/>
          <w:szCs w:val="24"/>
        </w:rPr>
      </w:pPr>
      <w:r w:rsidRPr="00DD1644">
        <w:rPr>
          <w:b w:val="0"/>
          <w:szCs w:val="24"/>
        </w:rPr>
        <w:t>II: Emancipation</w:t>
      </w:r>
    </w:p>
    <w:p w14:paraId="13635147" w14:textId="10F515CC" w:rsidR="0023478A" w:rsidRPr="00DD1644" w:rsidRDefault="00B81E75" w:rsidP="008838EC">
      <w:pPr>
        <w:pStyle w:val="Subtitle"/>
        <w:ind w:firstLine="720"/>
        <w:jc w:val="left"/>
        <w:rPr>
          <w:b w:val="0"/>
          <w:szCs w:val="24"/>
        </w:rPr>
      </w:pPr>
      <w:r w:rsidRPr="00DD1644">
        <w:rPr>
          <w:b w:val="0"/>
          <w:szCs w:val="24"/>
        </w:rPr>
        <w:t xml:space="preserve">Sword and other scholars have written about, women and men </w:t>
      </w:r>
      <w:r w:rsidR="00040F68" w:rsidRPr="00DD1644">
        <w:rPr>
          <w:b w:val="0"/>
          <w:szCs w:val="24"/>
        </w:rPr>
        <w:t xml:space="preserve">who </w:t>
      </w:r>
      <w:r w:rsidR="00775678" w:rsidRPr="00DD1644">
        <w:rPr>
          <w:b w:val="0"/>
          <w:szCs w:val="24"/>
        </w:rPr>
        <w:t xml:space="preserve">in the years leading up to American revolution </w:t>
      </w:r>
      <w:r w:rsidR="0023478A" w:rsidRPr="00DD1644">
        <w:rPr>
          <w:b w:val="0"/>
          <w:szCs w:val="24"/>
        </w:rPr>
        <w:t xml:space="preserve">built </w:t>
      </w:r>
      <w:r w:rsidR="00040F68" w:rsidRPr="00DD1644">
        <w:rPr>
          <w:b w:val="0"/>
          <w:szCs w:val="24"/>
        </w:rPr>
        <w:t>a trans-Atlantic and multi-racial community that linked religion, race, and revolution in a quest for liberty.</w:t>
      </w:r>
      <w:r w:rsidR="008838EC" w:rsidRPr="00DD1644">
        <w:rPr>
          <w:rStyle w:val="FootnoteReference"/>
          <w:b w:val="0"/>
          <w:szCs w:val="24"/>
        </w:rPr>
        <w:footnoteReference w:id="15"/>
      </w:r>
      <w:r w:rsidR="008838EC" w:rsidRPr="00DD1644">
        <w:rPr>
          <w:b w:val="0"/>
          <w:szCs w:val="24"/>
        </w:rPr>
        <w:t xml:space="preserve"> </w:t>
      </w:r>
      <w:r w:rsidR="00040F68" w:rsidRPr="00DD1644">
        <w:rPr>
          <w:b w:val="0"/>
          <w:szCs w:val="24"/>
        </w:rPr>
        <w:t xml:space="preserve"> That network included </w:t>
      </w:r>
      <w:r w:rsidR="006C5489" w:rsidRPr="00DD1644">
        <w:rPr>
          <w:b w:val="0"/>
          <w:szCs w:val="24"/>
        </w:rPr>
        <w:t xml:space="preserve">white </w:t>
      </w:r>
      <w:r w:rsidR="00775678" w:rsidRPr="00DD1644">
        <w:rPr>
          <w:b w:val="0"/>
          <w:szCs w:val="24"/>
        </w:rPr>
        <w:t xml:space="preserve">evangelical </w:t>
      </w:r>
      <w:r w:rsidR="00040F68" w:rsidRPr="00DD1644">
        <w:rPr>
          <w:b w:val="0"/>
          <w:szCs w:val="24"/>
        </w:rPr>
        <w:t xml:space="preserve">women like </w:t>
      </w:r>
      <w:r w:rsidR="00775678" w:rsidRPr="00DD1644">
        <w:rPr>
          <w:b w:val="0"/>
          <w:szCs w:val="24"/>
        </w:rPr>
        <w:t xml:space="preserve">Rhode Island’s Sarah Osborn and </w:t>
      </w:r>
      <w:r w:rsidR="00040F68" w:rsidRPr="00DD1644">
        <w:rPr>
          <w:b w:val="0"/>
          <w:szCs w:val="24"/>
        </w:rPr>
        <w:t>Boston’s Susannah Wheatle</w:t>
      </w:r>
      <w:r w:rsidR="00775678" w:rsidRPr="00DD1644">
        <w:rPr>
          <w:b w:val="0"/>
          <w:szCs w:val="24"/>
        </w:rPr>
        <w:t xml:space="preserve">y </w:t>
      </w:r>
      <w:r w:rsidR="006C5489" w:rsidRPr="00DD1644">
        <w:rPr>
          <w:b w:val="0"/>
          <w:szCs w:val="24"/>
        </w:rPr>
        <w:t xml:space="preserve">but it was animated by the aspirations and the purposeful actions of </w:t>
      </w:r>
      <w:r w:rsidR="009E618F" w:rsidRPr="00DD1644">
        <w:rPr>
          <w:b w:val="0"/>
          <w:szCs w:val="24"/>
        </w:rPr>
        <w:t>enslaved pesons within their circle.</w:t>
      </w:r>
      <w:r w:rsidR="008838EC" w:rsidRPr="00DD1644">
        <w:rPr>
          <w:rStyle w:val="FootnoteReference"/>
          <w:b w:val="0"/>
          <w:szCs w:val="24"/>
        </w:rPr>
        <w:footnoteReference w:id="16"/>
      </w:r>
      <w:r w:rsidR="00040F68" w:rsidRPr="00DD1644">
        <w:rPr>
          <w:b w:val="0"/>
          <w:szCs w:val="24"/>
        </w:rPr>
        <w:t xml:space="preserve">  </w:t>
      </w:r>
    </w:p>
    <w:p w14:paraId="0B02EE3F" w14:textId="2551DCB2" w:rsidR="008838EC" w:rsidRPr="00DD1644" w:rsidRDefault="0023478A" w:rsidP="008838EC">
      <w:pPr>
        <w:pStyle w:val="Subtitle"/>
        <w:ind w:firstLine="720"/>
        <w:jc w:val="left"/>
        <w:rPr>
          <w:b w:val="0"/>
          <w:szCs w:val="24"/>
        </w:rPr>
      </w:pPr>
      <w:r w:rsidRPr="00DD1644">
        <w:rPr>
          <w:b w:val="0"/>
          <w:szCs w:val="24"/>
        </w:rPr>
        <w:t>Even children’s book</w:t>
      </w:r>
      <w:r w:rsidR="006C2FE1">
        <w:rPr>
          <w:b w:val="0"/>
          <w:szCs w:val="24"/>
        </w:rPr>
        <w:t>s</w:t>
      </w:r>
      <w:r w:rsidRPr="00DD1644">
        <w:rPr>
          <w:b w:val="0"/>
          <w:szCs w:val="24"/>
        </w:rPr>
        <w:t xml:space="preserve"> today explain how </w:t>
      </w:r>
      <w:r w:rsidR="006C5489" w:rsidRPr="00DD1644">
        <w:rPr>
          <w:b w:val="0"/>
          <w:szCs w:val="24"/>
        </w:rPr>
        <w:t>Susannah’s Wheatley’s children taught an enslaved child named Phillis to read</w:t>
      </w:r>
      <w:r w:rsidRPr="00DD1644">
        <w:rPr>
          <w:b w:val="0"/>
          <w:szCs w:val="24"/>
        </w:rPr>
        <w:t xml:space="preserve"> and how</w:t>
      </w:r>
      <w:r w:rsidR="006C5489" w:rsidRPr="00DD1644">
        <w:rPr>
          <w:b w:val="0"/>
          <w:szCs w:val="24"/>
        </w:rPr>
        <w:t xml:space="preserve"> she soon outpaced them with her literary gifts. </w:t>
      </w:r>
      <w:r w:rsidRPr="00DD1644">
        <w:rPr>
          <w:b w:val="0"/>
          <w:szCs w:val="24"/>
        </w:rPr>
        <w:t xml:space="preserve">Few explain how the gift of writing not only changed her life but American politics. </w:t>
      </w:r>
      <w:r w:rsidR="006C5489" w:rsidRPr="00DD1644">
        <w:rPr>
          <w:b w:val="0"/>
          <w:szCs w:val="24"/>
        </w:rPr>
        <w:t xml:space="preserve">Phillis Wheatly </w:t>
      </w:r>
      <w:r w:rsidR="00040F68" w:rsidRPr="00DD1644">
        <w:rPr>
          <w:rFonts w:eastAsia="Times New Roman"/>
          <w:b w:val="0"/>
          <w:szCs w:val="24"/>
        </w:rPr>
        <w:t xml:space="preserve">published her first poem in the </w:t>
      </w:r>
      <w:r w:rsidR="00040F68" w:rsidRPr="00DD1644">
        <w:rPr>
          <w:rFonts w:eastAsia="Times New Roman"/>
          <w:b w:val="0"/>
          <w:i/>
          <w:iCs/>
          <w:szCs w:val="24"/>
        </w:rPr>
        <w:t>Newport Mercury</w:t>
      </w:r>
      <w:r w:rsidR="00040F68" w:rsidRPr="00DD1644">
        <w:rPr>
          <w:rFonts w:eastAsia="Times New Roman"/>
          <w:b w:val="0"/>
          <w:szCs w:val="24"/>
        </w:rPr>
        <w:t xml:space="preserve"> in 1767 and </w:t>
      </w:r>
      <w:r w:rsidR="008548B6" w:rsidRPr="00DD1644">
        <w:rPr>
          <w:rFonts w:eastAsia="Times New Roman"/>
          <w:b w:val="0"/>
          <w:szCs w:val="24"/>
        </w:rPr>
        <w:t xml:space="preserve">in 1770 </w:t>
      </w:r>
      <w:r w:rsidR="00040F68" w:rsidRPr="00DD1644">
        <w:rPr>
          <w:rFonts w:eastAsia="Times New Roman"/>
          <w:b w:val="0"/>
          <w:szCs w:val="24"/>
        </w:rPr>
        <w:t xml:space="preserve">an ode on the death of the British evangelist George Whitefield </w:t>
      </w:r>
      <w:r w:rsidR="009E618F" w:rsidRPr="00DD1644">
        <w:rPr>
          <w:rFonts w:eastAsia="Times New Roman"/>
          <w:b w:val="0"/>
          <w:szCs w:val="24"/>
        </w:rPr>
        <w:t xml:space="preserve">that appeared in Boston as well as Newport papers. </w:t>
      </w:r>
      <w:r w:rsidR="008548B6" w:rsidRPr="00DD1644">
        <w:rPr>
          <w:rFonts w:eastAsia="Times New Roman"/>
          <w:b w:val="0"/>
          <w:bCs/>
          <w:szCs w:val="24"/>
        </w:rPr>
        <w:t xml:space="preserve">That poem brought her to the attention of </w:t>
      </w:r>
      <w:r w:rsidR="008548B6" w:rsidRPr="00DD1644">
        <w:rPr>
          <w:b w:val="0"/>
          <w:szCs w:val="24"/>
        </w:rPr>
        <w:t>Whitefield’s patron, Selena Hastings, the Countess of Huntington</w:t>
      </w:r>
      <w:r w:rsidR="00051A50" w:rsidRPr="00DD1644">
        <w:rPr>
          <w:b w:val="0"/>
          <w:szCs w:val="24"/>
        </w:rPr>
        <w:t xml:space="preserve">, to whom she dedicated </w:t>
      </w:r>
      <w:r w:rsidR="00051A50" w:rsidRPr="00DD1644">
        <w:rPr>
          <w:b w:val="0"/>
          <w:i/>
          <w:iCs/>
          <w:color w:val="000000"/>
          <w:szCs w:val="24"/>
        </w:rPr>
        <w:t xml:space="preserve">Poems on Various Subjects, Religious and Moral, </w:t>
      </w:r>
      <w:r w:rsidR="00051A50" w:rsidRPr="00DD1644">
        <w:rPr>
          <w:b w:val="0"/>
          <w:color w:val="000000"/>
          <w:szCs w:val="24"/>
        </w:rPr>
        <w:t>published in London in 1773</w:t>
      </w:r>
      <w:r w:rsidR="008548B6" w:rsidRPr="00DD1644">
        <w:rPr>
          <w:b w:val="0"/>
          <w:szCs w:val="24"/>
        </w:rPr>
        <w:t>.</w:t>
      </w:r>
      <w:r w:rsidR="00C526EE" w:rsidRPr="00DD1644">
        <w:rPr>
          <w:rStyle w:val="FootnoteReference"/>
          <w:b w:val="0"/>
          <w:szCs w:val="24"/>
        </w:rPr>
        <w:footnoteReference w:id="17"/>
      </w:r>
    </w:p>
    <w:p w14:paraId="26C7A063" w14:textId="77777777" w:rsidR="0023478A" w:rsidRPr="00DD1644" w:rsidRDefault="00113124" w:rsidP="007A1FD4">
      <w:pPr>
        <w:pStyle w:val="Subtitle"/>
        <w:ind w:firstLine="720"/>
        <w:jc w:val="left"/>
        <w:rPr>
          <w:rFonts w:eastAsia="Times New Roman"/>
          <w:b w:val="0"/>
          <w:szCs w:val="24"/>
        </w:rPr>
      </w:pPr>
      <w:r w:rsidRPr="00DD1644">
        <w:rPr>
          <w:b w:val="0"/>
          <w:color w:val="000000"/>
          <w:szCs w:val="24"/>
        </w:rPr>
        <w:lastRenderedPageBreak/>
        <w:t xml:space="preserve">David Waldstreicher has argued that Wheatley’s visit to England </w:t>
      </w:r>
      <w:r w:rsidR="00051A50" w:rsidRPr="00DD1644">
        <w:rPr>
          <w:b w:val="0"/>
          <w:color w:val="000000"/>
          <w:szCs w:val="24"/>
        </w:rPr>
        <w:t xml:space="preserve">and the subsequent publication of her poems </w:t>
      </w:r>
      <w:r w:rsidRPr="00DD1644">
        <w:rPr>
          <w:b w:val="0"/>
          <w:color w:val="000000"/>
          <w:szCs w:val="24"/>
        </w:rPr>
        <w:t>“made her the most famous individual of African descent in England and America for the remaining dozen years of her short life</w:t>
      </w:r>
      <w:r w:rsidR="002E67F6" w:rsidRPr="00DD1644">
        <w:rPr>
          <w:b w:val="0"/>
          <w:color w:val="000000"/>
          <w:szCs w:val="24"/>
        </w:rPr>
        <w:t xml:space="preserve">. In the process, </w:t>
      </w:r>
      <w:r w:rsidR="002B5BE4" w:rsidRPr="00DD1644">
        <w:rPr>
          <w:b w:val="0"/>
          <w:color w:val="000000"/>
          <w:szCs w:val="24"/>
        </w:rPr>
        <w:t>s</w:t>
      </w:r>
      <w:r w:rsidR="002E67F6" w:rsidRPr="00DD1644">
        <w:rPr>
          <w:b w:val="0"/>
          <w:color w:val="000000"/>
          <w:szCs w:val="24"/>
        </w:rPr>
        <w:t xml:space="preserve">he became a one-woman antislavery argument whose fate, and words, </w:t>
      </w:r>
      <w:r w:rsidR="008838EC" w:rsidRPr="00DD1644">
        <w:rPr>
          <w:b w:val="0"/>
          <w:color w:val="000000"/>
          <w:szCs w:val="24"/>
        </w:rPr>
        <w:t xml:space="preserve">had </w:t>
      </w:r>
      <w:r w:rsidR="002E67F6" w:rsidRPr="00DD1644">
        <w:rPr>
          <w:b w:val="0"/>
          <w:color w:val="000000"/>
          <w:szCs w:val="24"/>
        </w:rPr>
        <w:t>real implications at a moment in</w:t>
      </w:r>
      <w:r w:rsidRPr="00DD1644">
        <w:rPr>
          <w:b w:val="0"/>
          <w:color w:val="000000"/>
          <w:szCs w:val="24"/>
        </w:rPr>
        <w:t xml:space="preserve"> history when the future of the colonies, and slavery, had yet to be determined.</w:t>
      </w:r>
      <w:r w:rsidR="00106185" w:rsidRPr="00DD1644">
        <w:rPr>
          <w:b w:val="0"/>
          <w:szCs w:val="24"/>
        </w:rPr>
        <w:t>”</w:t>
      </w:r>
      <w:r w:rsidR="00FF7A73" w:rsidRPr="00DD1644">
        <w:rPr>
          <w:b w:val="0"/>
          <w:szCs w:val="24"/>
        </w:rPr>
        <w:t xml:space="preserve"> He also argues that she was a political actor who fully understand that her fame rested on her contradictory identity as a slave poet.</w:t>
      </w:r>
      <w:r w:rsidR="00106185" w:rsidRPr="00DD1644">
        <w:rPr>
          <w:rStyle w:val="FootnoteReference"/>
          <w:b w:val="0"/>
          <w:szCs w:val="24"/>
        </w:rPr>
        <w:footnoteReference w:id="18"/>
      </w:r>
      <w:r w:rsidR="008838EC" w:rsidRPr="00DD1644">
        <w:rPr>
          <w:rFonts w:eastAsia="Times New Roman"/>
          <w:b w:val="0"/>
          <w:szCs w:val="24"/>
        </w:rPr>
        <w:t xml:space="preserve"> </w:t>
      </w:r>
      <w:r w:rsidR="00051A50" w:rsidRPr="00DD1644">
        <w:rPr>
          <w:rFonts w:eastAsia="Times New Roman"/>
          <w:b w:val="0"/>
          <w:szCs w:val="24"/>
        </w:rPr>
        <w:t xml:space="preserve"> </w:t>
      </w:r>
    </w:p>
    <w:p w14:paraId="111B2B35" w14:textId="74DE0C68" w:rsidR="0023478A" w:rsidRPr="00DD1644" w:rsidRDefault="0023478A" w:rsidP="0023478A">
      <w:pPr>
        <w:pStyle w:val="Subtitle"/>
        <w:ind w:firstLine="720"/>
        <w:jc w:val="left"/>
        <w:rPr>
          <w:rFonts w:eastAsia="Times New Roman"/>
          <w:b w:val="0"/>
          <w:bCs/>
          <w:szCs w:val="24"/>
        </w:rPr>
      </w:pPr>
      <w:r w:rsidRPr="00DD1644">
        <w:rPr>
          <w:rFonts w:eastAsia="Times New Roman"/>
          <w:b w:val="0"/>
          <w:bCs/>
          <w:szCs w:val="24"/>
        </w:rPr>
        <w:t>In earlier</w:t>
      </w:r>
      <w:r w:rsidR="008D01E2">
        <w:rPr>
          <w:rFonts w:eastAsia="Times New Roman"/>
          <w:b w:val="0"/>
          <w:bCs/>
          <w:szCs w:val="24"/>
        </w:rPr>
        <w:t xml:space="preserve"> accounts of her life</w:t>
      </w:r>
      <w:r w:rsidRPr="00DD1644">
        <w:rPr>
          <w:rFonts w:eastAsia="Times New Roman"/>
          <w:b w:val="0"/>
          <w:bCs/>
          <w:szCs w:val="24"/>
        </w:rPr>
        <w:t xml:space="preserve">, Wheatley appears as </w:t>
      </w:r>
      <w:r w:rsidR="006C2FE1">
        <w:rPr>
          <w:rFonts w:eastAsia="Times New Roman"/>
          <w:b w:val="0"/>
          <w:bCs/>
          <w:szCs w:val="24"/>
        </w:rPr>
        <w:t xml:space="preserve">a </w:t>
      </w:r>
      <w:r w:rsidRPr="00DD1644">
        <w:rPr>
          <w:rFonts w:eastAsia="Times New Roman"/>
          <w:b w:val="0"/>
          <w:bCs/>
          <w:szCs w:val="24"/>
        </w:rPr>
        <w:t>solitary figure, like the mariner Gustava Vassa (Olaudah Equiano) whose autobiography became a publishing sensation a decade later. Kirsten Sword’s work connects both of them to a network of self-effacing Quaker activists, evangelical Protestants, and persons of color, like  James Somerset, who was in 1770 freed in a ruling by Lord Mansfield that, though limited legally, inspired scores of enslaved persons to claim their freedom.</w:t>
      </w:r>
      <w:r w:rsidRPr="00DD1644">
        <w:rPr>
          <w:rFonts w:eastAsia="Times New Roman"/>
          <w:b w:val="0"/>
          <w:bCs/>
          <w:szCs w:val="24"/>
          <w:vertAlign w:val="superscript"/>
        </w:rPr>
        <w:footnoteReference w:id="19"/>
      </w:r>
      <w:r w:rsidRPr="00DD1644">
        <w:rPr>
          <w:rFonts w:eastAsia="Times New Roman"/>
          <w:b w:val="0"/>
          <w:bCs/>
          <w:szCs w:val="24"/>
        </w:rPr>
        <w:t xml:space="preserve"> Strange as it seems, Wheatley may have known Somerset, who spent some time in Boston with his master  before winning his freedom.</w:t>
      </w:r>
      <w:r w:rsidRPr="00DD1644">
        <w:rPr>
          <w:rFonts w:eastAsia="Times New Roman"/>
          <w:b w:val="0"/>
          <w:bCs/>
          <w:szCs w:val="24"/>
          <w:vertAlign w:val="superscript"/>
        </w:rPr>
        <w:footnoteReference w:id="20"/>
      </w:r>
    </w:p>
    <w:p w14:paraId="5A553A36" w14:textId="77777777" w:rsidR="0023478A" w:rsidRPr="00DD1644" w:rsidRDefault="0023478A" w:rsidP="0023478A">
      <w:pPr>
        <w:pStyle w:val="Subtitle"/>
        <w:ind w:firstLine="720"/>
        <w:jc w:val="left"/>
        <w:rPr>
          <w:rFonts w:eastAsia="Times New Roman"/>
          <w:b w:val="0"/>
          <w:bCs/>
          <w:szCs w:val="24"/>
        </w:rPr>
      </w:pPr>
      <w:r w:rsidRPr="00DD1644">
        <w:rPr>
          <w:rFonts w:eastAsia="Times New Roman"/>
          <w:b w:val="0"/>
          <w:bCs/>
          <w:szCs w:val="24"/>
        </w:rPr>
        <w:t>Wheatley without question knew Samson Occum, a Mohegan pastor trained in an “Indian School” [later Dartmouth College], supported in part by the Countess of Huntington.  In 1774, a Connecticut newspaper published a powerful letter Wheatley wrote Occum that evoked “a glorious dispensation of civil and religious Liberty.”  These two liberties, she argued, “ are so inseparably united, that there is little or no Enjoyment of one Without the other.”</w:t>
      </w:r>
    </w:p>
    <w:p w14:paraId="12A71F08" w14:textId="77777777" w:rsidR="0023478A" w:rsidRPr="00DD1644" w:rsidRDefault="0023478A" w:rsidP="0023478A">
      <w:pPr>
        <w:pStyle w:val="Subtitle"/>
        <w:ind w:left="720" w:firstLine="720"/>
        <w:jc w:val="left"/>
        <w:rPr>
          <w:rFonts w:eastAsia="Times New Roman"/>
          <w:b w:val="0"/>
          <w:bCs/>
          <w:szCs w:val="24"/>
        </w:rPr>
      </w:pPr>
      <w:r w:rsidRPr="00DD1644">
        <w:rPr>
          <w:rFonts w:eastAsia="Times New Roman"/>
          <w:b w:val="0"/>
          <w:bCs/>
          <w:szCs w:val="24"/>
        </w:rPr>
        <w:lastRenderedPageBreak/>
        <w:t>Otherwise the Israelites had been less solicitous for their Freedom from Egyptian slavery; I do not say they would have been contented without it, by no means, for in every human Breast, God has implanted a Principle, which we call Love of Freedom; it is impatient of Oppression, and pants for Deliverance; and by the Leave of our modern Egyptians I will assert, that the same Principle lives in us.</w:t>
      </w:r>
    </w:p>
    <w:p w14:paraId="305E4196" w14:textId="77777777" w:rsidR="0023478A" w:rsidRPr="00DD1644" w:rsidRDefault="0023478A" w:rsidP="002141A0">
      <w:pPr>
        <w:pStyle w:val="Subtitle"/>
        <w:jc w:val="left"/>
        <w:rPr>
          <w:rFonts w:eastAsia="Times New Roman"/>
          <w:b w:val="0"/>
          <w:bCs/>
          <w:szCs w:val="24"/>
        </w:rPr>
      </w:pPr>
      <w:r w:rsidRPr="00DD1644">
        <w:rPr>
          <w:rFonts w:eastAsia="Times New Roman"/>
          <w:b w:val="0"/>
          <w:bCs/>
          <w:szCs w:val="24"/>
        </w:rPr>
        <w:t>Less anyone doubt the identity of those “modern Egyptians,” she drove the point home.  “How well the Cry for Liberty, and the reverse Disposition for the exercise of oppressive Power over others agree, --I humbly think it does not require the Penetration of a Philosopher to determine.”</w:t>
      </w:r>
      <w:r w:rsidRPr="00DD1644">
        <w:rPr>
          <w:rFonts w:eastAsia="Times New Roman"/>
          <w:b w:val="0"/>
          <w:bCs/>
          <w:szCs w:val="24"/>
          <w:vertAlign w:val="superscript"/>
        </w:rPr>
        <w:footnoteReference w:id="21"/>
      </w:r>
      <w:r w:rsidRPr="00DD1644">
        <w:rPr>
          <w:rFonts w:eastAsia="Times New Roman"/>
          <w:b w:val="0"/>
          <w:bCs/>
          <w:szCs w:val="24"/>
        </w:rPr>
        <w:t xml:space="preserve"> Wheatley was quite capable of applying revolutionary principles to her own situation. For her, slavery was not a metaphor.</w:t>
      </w:r>
    </w:p>
    <w:p w14:paraId="64915439" w14:textId="77777777" w:rsidR="00D93443" w:rsidRDefault="009A4234" w:rsidP="009A4234">
      <w:pPr>
        <w:pStyle w:val="Subtitle"/>
        <w:ind w:firstLine="720"/>
        <w:jc w:val="left"/>
        <w:rPr>
          <w:b w:val="0"/>
          <w:szCs w:val="24"/>
        </w:rPr>
      </w:pPr>
      <w:r w:rsidRPr="00DD1644">
        <w:rPr>
          <w:b w:val="0"/>
          <w:bCs/>
          <w:szCs w:val="24"/>
        </w:rPr>
        <w:t>Wheatley’s story invites us to consider the dual titles attached to the Library Company painting. Together they suggest that “</w:t>
      </w:r>
      <w:r w:rsidRPr="00DD1644">
        <w:rPr>
          <w:b w:val="0"/>
          <w:bCs/>
          <w:i/>
          <w:iCs/>
          <w:szCs w:val="24"/>
        </w:rPr>
        <w:t>displaying</w:t>
      </w:r>
      <w:r w:rsidRPr="00DD1644">
        <w:rPr>
          <w:b w:val="0"/>
          <w:bCs/>
          <w:szCs w:val="24"/>
        </w:rPr>
        <w:t xml:space="preserve"> the arts and sciences” can </w:t>
      </w:r>
      <w:r w:rsidRPr="00DD1644">
        <w:rPr>
          <w:b w:val="0"/>
          <w:bCs/>
          <w:i/>
          <w:iCs/>
          <w:szCs w:val="24"/>
        </w:rPr>
        <w:t xml:space="preserve">encourage </w:t>
      </w:r>
      <w:r w:rsidRPr="00DD1644">
        <w:rPr>
          <w:b w:val="0"/>
          <w:bCs/>
          <w:szCs w:val="24"/>
        </w:rPr>
        <w:t>“the Emancipation of the Blacks.”  W</w:t>
      </w:r>
      <w:r w:rsidR="008D01E2">
        <w:rPr>
          <w:b w:val="0"/>
          <w:bCs/>
          <w:szCs w:val="24"/>
        </w:rPr>
        <w:t>e</w:t>
      </w:r>
      <w:r w:rsidRPr="00DD1644">
        <w:rPr>
          <w:b w:val="0"/>
          <w:bCs/>
          <w:szCs w:val="24"/>
        </w:rPr>
        <w:t xml:space="preserve"> might ask then, in what manner the Library Company attempted to bring those two goals together. </w:t>
      </w:r>
      <w:r w:rsidR="007965FB">
        <w:rPr>
          <w:b w:val="0"/>
          <w:bCs/>
          <w:szCs w:val="24"/>
        </w:rPr>
        <w:t xml:space="preserve"> We do know that by 1774, the Library had purchased a first edition of Wheatley’s </w:t>
      </w:r>
      <w:r w:rsidR="007965FB">
        <w:rPr>
          <w:b w:val="0"/>
          <w:bCs/>
          <w:i/>
          <w:iCs/>
          <w:szCs w:val="24"/>
        </w:rPr>
        <w:t>Poems on Various Subjects, Religious and Moral</w:t>
      </w:r>
      <w:r w:rsidR="007965FB">
        <w:rPr>
          <w:b w:val="0"/>
          <w:bCs/>
          <w:szCs w:val="24"/>
        </w:rPr>
        <w:t xml:space="preserve">. By 1785 it had </w:t>
      </w:r>
      <w:r w:rsidRPr="00DD1644">
        <w:rPr>
          <w:b w:val="0"/>
          <w:szCs w:val="24"/>
        </w:rPr>
        <w:t xml:space="preserve">acquired from a Philadelphia collector a copy of the eulogy that catapaulted </w:t>
      </w:r>
      <w:r w:rsidR="007965FB">
        <w:rPr>
          <w:b w:val="0"/>
          <w:szCs w:val="24"/>
        </w:rPr>
        <w:t xml:space="preserve">Wheatley </w:t>
      </w:r>
      <w:r w:rsidRPr="00DD1644">
        <w:rPr>
          <w:b w:val="0"/>
          <w:szCs w:val="24"/>
        </w:rPr>
        <w:t xml:space="preserve">to international fame in the decade before.  </w:t>
      </w:r>
      <w:r w:rsidR="007965FB">
        <w:rPr>
          <w:b w:val="0"/>
          <w:szCs w:val="24"/>
        </w:rPr>
        <w:t xml:space="preserve">The 1793 supplement to its catalog also lists </w:t>
      </w:r>
      <w:r w:rsidRPr="00DD1644">
        <w:rPr>
          <w:b w:val="0"/>
          <w:szCs w:val="24"/>
        </w:rPr>
        <w:t xml:space="preserve">the </w:t>
      </w:r>
      <w:r w:rsidRPr="00DD1644">
        <w:rPr>
          <w:b w:val="0"/>
          <w:bCs/>
          <w:color w:val="000000"/>
          <w:szCs w:val="24"/>
        </w:rPr>
        <w:t xml:space="preserve">1789 edition of Equiano’s </w:t>
      </w:r>
      <w:r w:rsidRPr="00DD1644">
        <w:rPr>
          <w:b w:val="0"/>
          <w:bCs/>
          <w:i/>
          <w:iCs/>
          <w:color w:val="000000"/>
          <w:szCs w:val="24"/>
        </w:rPr>
        <w:t xml:space="preserve">Narrative </w:t>
      </w:r>
      <w:r w:rsidRPr="00DD1644">
        <w:rPr>
          <w:b w:val="0"/>
          <w:bCs/>
          <w:color w:val="000000"/>
          <w:szCs w:val="24"/>
        </w:rPr>
        <w:t>and a variety of works by British and American abolitionists</w:t>
      </w:r>
      <w:r w:rsidRPr="00DD1644">
        <w:rPr>
          <w:b w:val="0"/>
          <w:szCs w:val="24"/>
        </w:rPr>
        <w:t>.</w:t>
      </w:r>
      <w:r w:rsidR="007965FB">
        <w:rPr>
          <w:b w:val="0"/>
          <w:szCs w:val="24"/>
        </w:rPr>
        <w:t xml:space="preserve"> All these works were readily available not only to private patrons but to members of Congress.  </w:t>
      </w:r>
      <w:r w:rsidR="00D93443">
        <w:rPr>
          <w:b w:val="0"/>
          <w:szCs w:val="24"/>
        </w:rPr>
        <w:t xml:space="preserve">There is no way of knowing </w:t>
      </w:r>
      <w:r w:rsidR="00D93443">
        <w:rPr>
          <w:b w:val="0"/>
          <w:szCs w:val="24"/>
        </w:rPr>
        <w:lastRenderedPageBreak/>
        <w:t>how they may have related to the instructions they sent to Jennings regarding his painting.</w:t>
      </w:r>
      <w:r w:rsidRPr="00DD1644">
        <w:rPr>
          <w:rStyle w:val="FootnoteReference"/>
          <w:b w:val="0"/>
          <w:szCs w:val="24"/>
        </w:rPr>
        <w:footnoteReference w:id="22"/>
      </w:r>
      <w:r w:rsidRPr="00DD1644">
        <w:rPr>
          <w:b w:val="0"/>
          <w:szCs w:val="24"/>
        </w:rPr>
        <w:t xml:space="preserve"> </w:t>
      </w:r>
    </w:p>
    <w:p w14:paraId="125696A2" w14:textId="0B1FFB9C" w:rsidR="00E10168" w:rsidRPr="00D93443" w:rsidRDefault="00D93443" w:rsidP="00D93443">
      <w:pPr>
        <w:pStyle w:val="Subtitle"/>
        <w:ind w:firstLine="720"/>
        <w:jc w:val="left"/>
        <w:rPr>
          <w:b w:val="0"/>
          <w:szCs w:val="24"/>
        </w:rPr>
      </w:pPr>
      <w:r>
        <w:rPr>
          <w:b w:val="0"/>
          <w:szCs w:val="24"/>
        </w:rPr>
        <w:t xml:space="preserve">The painting does, however, exmplify the underlying arguments of such works—that enslaved persons have the same yearning for liberty and capacity for improvement as others. </w:t>
      </w:r>
      <w:r w:rsidR="00343B1C">
        <w:rPr>
          <w:b w:val="0"/>
          <w:szCs w:val="24"/>
        </w:rPr>
        <w:t xml:space="preserve">The African-Americans in Jennings’s painting are neither </w:t>
      </w:r>
      <w:r w:rsidR="00E10168" w:rsidRPr="00DD1644">
        <w:rPr>
          <w:b w:val="0"/>
          <w:szCs w:val="24"/>
        </w:rPr>
        <w:t xml:space="preserve">undressed as in classic </w:t>
      </w:r>
      <w:r w:rsidR="00343B1C">
        <w:rPr>
          <w:b w:val="0"/>
          <w:szCs w:val="24"/>
        </w:rPr>
        <w:t xml:space="preserve">representations of slavery </w:t>
      </w:r>
      <w:r w:rsidR="00E10168" w:rsidRPr="00DD1644">
        <w:rPr>
          <w:b w:val="0"/>
          <w:szCs w:val="24"/>
        </w:rPr>
        <w:t xml:space="preserve">nor stuffed into livery as in high-style portraits of </w:t>
      </w:r>
      <w:r w:rsidR="00343B1C">
        <w:rPr>
          <w:b w:val="0"/>
          <w:szCs w:val="24"/>
        </w:rPr>
        <w:t xml:space="preserve">loyal servants portrayed alongside their masters. </w:t>
      </w:r>
      <w:r w:rsidR="00E10168" w:rsidRPr="00DD1644">
        <w:rPr>
          <w:b w:val="0"/>
          <w:szCs w:val="24"/>
        </w:rPr>
        <w:t xml:space="preserve">They are dressed in the manner of ordinary working people.  There is a hint of Quaker egalitarianism and “plainness” in their attire.  It is intersting to look at image of Phillis Wheatley that appeared in her book of poetry in relation to Jennings’ African-American woman and alongside a portrait of the Countess of Huntington. </w:t>
      </w:r>
      <w:r w:rsidR="00DF1143" w:rsidRPr="00DD1644">
        <w:rPr>
          <w:rFonts w:eastAsia="Times New Roman"/>
          <w:b w:val="0"/>
          <w:szCs w:val="24"/>
        </w:rPr>
        <w:t>{</w:t>
      </w:r>
      <w:r w:rsidR="00B76B64" w:rsidRPr="00DD1644">
        <w:rPr>
          <w:rFonts w:eastAsia="Times New Roman"/>
          <w:b w:val="0"/>
          <w:szCs w:val="24"/>
        </w:rPr>
        <w:t xml:space="preserve">Figure 6b, </w:t>
      </w:r>
      <w:r w:rsidR="00DF1143" w:rsidRPr="00DD1644">
        <w:rPr>
          <w:rFonts w:eastAsia="Times New Roman"/>
          <w:b w:val="0"/>
          <w:szCs w:val="24"/>
        </w:rPr>
        <w:t>Figure</w:t>
      </w:r>
      <w:r w:rsidR="00B76B64" w:rsidRPr="00DD1644">
        <w:rPr>
          <w:rFonts w:eastAsia="Times New Roman"/>
          <w:b w:val="0"/>
          <w:szCs w:val="24"/>
        </w:rPr>
        <w:t>7a and b</w:t>
      </w:r>
      <w:r w:rsidR="00DF1143" w:rsidRPr="00DD1644">
        <w:rPr>
          <w:rFonts w:eastAsia="Times New Roman"/>
          <w:b w:val="0"/>
          <w:szCs w:val="24"/>
        </w:rPr>
        <w:t xml:space="preserve">] </w:t>
      </w:r>
    </w:p>
    <w:p w14:paraId="297D6CE7" w14:textId="19DDD4D7" w:rsidR="006C1941" w:rsidRPr="00DD1644" w:rsidRDefault="00B353E4" w:rsidP="00E10168">
      <w:pPr>
        <w:pStyle w:val="Subtitle"/>
        <w:ind w:firstLine="720"/>
        <w:jc w:val="left"/>
        <w:rPr>
          <w:rFonts w:eastAsia="Times New Roman"/>
          <w:b w:val="0"/>
          <w:szCs w:val="24"/>
        </w:rPr>
      </w:pPr>
      <w:r w:rsidRPr="00DD1644">
        <w:rPr>
          <w:b w:val="0"/>
          <w:szCs w:val="24"/>
        </w:rPr>
        <w:t xml:space="preserve">Note that the neat linen kerchief that covers </w:t>
      </w:r>
      <w:r w:rsidR="00E10168" w:rsidRPr="00DD1644">
        <w:rPr>
          <w:b w:val="0"/>
          <w:szCs w:val="24"/>
        </w:rPr>
        <w:t xml:space="preserve">Wheatley’s </w:t>
      </w:r>
      <w:r w:rsidRPr="00DD1644">
        <w:rPr>
          <w:b w:val="0"/>
          <w:szCs w:val="24"/>
        </w:rPr>
        <w:t xml:space="preserve">shoulders is </w:t>
      </w:r>
      <w:r w:rsidR="00E10168" w:rsidRPr="00DD1644">
        <w:rPr>
          <w:b w:val="0"/>
          <w:szCs w:val="24"/>
        </w:rPr>
        <w:t xml:space="preserve">virutally </w:t>
      </w:r>
      <w:r w:rsidRPr="00DD1644">
        <w:rPr>
          <w:b w:val="0"/>
          <w:szCs w:val="24"/>
        </w:rPr>
        <w:t xml:space="preserve">identical </w:t>
      </w:r>
      <w:r w:rsidR="00E10168" w:rsidRPr="00DD1644">
        <w:rPr>
          <w:b w:val="0"/>
          <w:szCs w:val="24"/>
        </w:rPr>
        <w:t xml:space="preserve">to </w:t>
      </w:r>
      <w:r w:rsidRPr="00DD1644">
        <w:rPr>
          <w:b w:val="0"/>
          <w:szCs w:val="24"/>
        </w:rPr>
        <w:t xml:space="preserve">that on the shoulders of the woman in Jennings’ painting, but that </w:t>
      </w:r>
      <w:r w:rsidR="00E10168" w:rsidRPr="00DD1644">
        <w:rPr>
          <w:b w:val="0"/>
          <w:szCs w:val="24"/>
        </w:rPr>
        <w:t xml:space="preserve">Wheatley’s </w:t>
      </w:r>
      <w:r w:rsidRPr="00DD1644">
        <w:rPr>
          <w:b w:val="0"/>
          <w:szCs w:val="24"/>
        </w:rPr>
        <w:t>lace-trimmed cap is of the same style as that worn by the Countess.  In a period when clothing w</w:t>
      </w:r>
      <w:r w:rsidR="00DF1143" w:rsidRPr="00DD1644">
        <w:rPr>
          <w:b w:val="0"/>
          <w:szCs w:val="24"/>
        </w:rPr>
        <w:t>as a marker of civility as well as class</w:t>
      </w:r>
      <w:r w:rsidRPr="00DD1644">
        <w:rPr>
          <w:b w:val="0"/>
          <w:szCs w:val="24"/>
        </w:rPr>
        <w:t xml:space="preserve">, the significant point is not that Wheatley had acquired some of the </w:t>
      </w:r>
      <w:r w:rsidR="0095011E" w:rsidRPr="00DD1644">
        <w:rPr>
          <w:b w:val="0"/>
          <w:szCs w:val="24"/>
        </w:rPr>
        <w:t xml:space="preserve">attributes </w:t>
      </w:r>
      <w:r w:rsidRPr="00DD1644">
        <w:rPr>
          <w:b w:val="0"/>
          <w:szCs w:val="24"/>
        </w:rPr>
        <w:t xml:space="preserve">of a lady, but that the anonymous woman in Jenning’s portrait also </w:t>
      </w:r>
      <w:r w:rsidR="008D01E2" w:rsidRPr="00DD1644">
        <w:rPr>
          <w:b w:val="0"/>
          <w:szCs w:val="24"/>
        </w:rPr>
        <w:t xml:space="preserve">had </w:t>
      </w:r>
      <w:r w:rsidR="0095011E" w:rsidRPr="00DD1644">
        <w:rPr>
          <w:b w:val="0"/>
          <w:szCs w:val="24"/>
        </w:rPr>
        <w:t>m</w:t>
      </w:r>
      <w:r w:rsidR="00E10168" w:rsidRPr="00DD1644">
        <w:rPr>
          <w:b w:val="0"/>
          <w:szCs w:val="24"/>
        </w:rPr>
        <w:t>a</w:t>
      </w:r>
      <w:r w:rsidR="0095011E" w:rsidRPr="00DD1644">
        <w:rPr>
          <w:b w:val="0"/>
          <w:szCs w:val="24"/>
        </w:rPr>
        <w:t xml:space="preserve">terial markings </w:t>
      </w:r>
      <w:r w:rsidR="007A1FD4" w:rsidRPr="00DD1644">
        <w:rPr>
          <w:b w:val="0"/>
          <w:szCs w:val="24"/>
        </w:rPr>
        <w:t xml:space="preserve">of </w:t>
      </w:r>
      <w:r w:rsidR="00E10168" w:rsidRPr="00DD1644">
        <w:rPr>
          <w:b w:val="0"/>
          <w:szCs w:val="24"/>
        </w:rPr>
        <w:t xml:space="preserve">respectability. </w:t>
      </w:r>
    </w:p>
    <w:p w14:paraId="4BFA68E1" w14:textId="77777777" w:rsidR="00C94ECE" w:rsidRPr="00DD1644" w:rsidRDefault="00C94ECE" w:rsidP="00E10168">
      <w:pPr>
        <w:pStyle w:val="Subtitle"/>
        <w:jc w:val="left"/>
        <w:rPr>
          <w:rFonts w:eastAsia="Times New Roman"/>
          <w:b w:val="0"/>
          <w:szCs w:val="24"/>
        </w:rPr>
      </w:pPr>
    </w:p>
    <w:p w14:paraId="57B4CBFD" w14:textId="69E9DE1A" w:rsidR="00E10168" w:rsidRPr="00DD1644" w:rsidRDefault="00E10168" w:rsidP="00E10168">
      <w:pPr>
        <w:pStyle w:val="Subtitle"/>
        <w:jc w:val="left"/>
        <w:rPr>
          <w:b w:val="0"/>
          <w:szCs w:val="24"/>
        </w:rPr>
      </w:pPr>
      <w:r w:rsidRPr="00DD1644">
        <w:rPr>
          <w:rFonts w:eastAsia="Times New Roman"/>
          <w:b w:val="0"/>
          <w:szCs w:val="24"/>
        </w:rPr>
        <w:t>III. The Rights of Women</w:t>
      </w:r>
    </w:p>
    <w:p w14:paraId="1F211B34" w14:textId="4472D9B1" w:rsidR="000006EC" w:rsidRPr="00DD1644" w:rsidRDefault="006C1941" w:rsidP="00BB119B">
      <w:pPr>
        <w:pStyle w:val="Subtitle"/>
        <w:jc w:val="left"/>
        <w:rPr>
          <w:b w:val="0"/>
          <w:szCs w:val="24"/>
        </w:rPr>
      </w:pPr>
      <w:r w:rsidRPr="00DD1644">
        <w:rPr>
          <w:szCs w:val="24"/>
        </w:rPr>
        <w:tab/>
      </w:r>
      <w:r w:rsidRPr="00DD1644">
        <w:rPr>
          <w:b w:val="0"/>
          <w:szCs w:val="24"/>
        </w:rPr>
        <w:t xml:space="preserve">In the same city in the same year, the newly established </w:t>
      </w:r>
      <w:r w:rsidRPr="00DD1644">
        <w:rPr>
          <w:b w:val="0"/>
          <w:i/>
          <w:szCs w:val="24"/>
        </w:rPr>
        <w:t>Lady’s Magazine</w:t>
      </w:r>
      <w:r w:rsidRPr="00DD1644">
        <w:rPr>
          <w:b w:val="0"/>
          <w:szCs w:val="24"/>
        </w:rPr>
        <w:t xml:space="preserve"> was mak</w:t>
      </w:r>
      <w:r w:rsidR="009F2738" w:rsidRPr="00DD1644">
        <w:rPr>
          <w:b w:val="0"/>
          <w:szCs w:val="24"/>
        </w:rPr>
        <w:t>ing</w:t>
      </w:r>
      <w:r w:rsidRPr="00DD1644">
        <w:rPr>
          <w:b w:val="0"/>
          <w:szCs w:val="24"/>
        </w:rPr>
        <w:t xml:space="preserve"> </w:t>
      </w:r>
      <w:r w:rsidR="008D01E2">
        <w:rPr>
          <w:b w:val="0"/>
          <w:szCs w:val="24"/>
        </w:rPr>
        <w:t xml:space="preserve">another </w:t>
      </w:r>
      <w:r w:rsidRPr="00DD1644">
        <w:rPr>
          <w:b w:val="0"/>
          <w:szCs w:val="24"/>
        </w:rPr>
        <w:t>argument</w:t>
      </w:r>
      <w:r w:rsidR="008D01E2">
        <w:rPr>
          <w:b w:val="0"/>
          <w:szCs w:val="24"/>
        </w:rPr>
        <w:t xml:space="preserve"> for education</w:t>
      </w:r>
      <w:r w:rsidR="00E10168" w:rsidRPr="00DD1644">
        <w:rPr>
          <w:b w:val="0"/>
          <w:szCs w:val="24"/>
        </w:rPr>
        <w:t>.</w:t>
      </w:r>
      <w:r w:rsidRPr="00DD1644">
        <w:rPr>
          <w:b w:val="0"/>
          <w:szCs w:val="24"/>
        </w:rPr>
        <w:t xml:space="preserve">. </w:t>
      </w:r>
      <w:r w:rsidR="008D55E2" w:rsidRPr="00DD1644">
        <w:rPr>
          <w:b w:val="0"/>
          <w:szCs w:val="24"/>
        </w:rPr>
        <w:t>[Figure</w:t>
      </w:r>
      <w:r w:rsidR="00E10168" w:rsidRPr="00DD1644">
        <w:rPr>
          <w:b w:val="0"/>
          <w:szCs w:val="24"/>
        </w:rPr>
        <w:t xml:space="preserve"> 8</w:t>
      </w:r>
      <w:r w:rsidR="008D55E2" w:rsidRPr="00DD1644">
        <w:rPr>
          <w:b w:val="0"/>
          <w:szCs w:val="24"/>
        </w:rPr>
        <w:t xml:space="preserve">] </w:t>
      </w:r>
      <w:r w:rsidRPr="00DD1644">
        <w:rPr>
          <w:b w:val="0"/>
          <w:szCs w:val="24"/>
        </w:rPr>
        <w:t xml:space="preserve">As in the Jenning’s painting, the </w:t>
      </w:r>
      <w:r w:rsidRPr="00DD1644">
        <w:rPr>
          <w:b w:val="0"/>
          <w:szCs w:val="24"/>
        </w:rPr>
        <w:lastRenderedPageBreak/>
        <w:t xml:space="preserve">Goddess of Liberty sits in her Temple surrounded by </w:t>
      </w:r>
      <w:r w:rsidR="00590F9F" w:rsidRPr="00DD1644">
        <w:rPr>
          <w:b w:val="0"/>
          <w:szCs w:val="24"/>
        </w:rPr>
        <w:t xml:space="preserve">artifacts alluding to enlightenment arts and sciences. </w:t>
      </w:r>
      <w:r w:rsidR="00D30DE7" w:rsidRPr="00DD1644">
        <w:rPr>
          <w:b w:val="0"/>
          <w:szCs w:val="24"/>
        </w:rPr>
        <w:t xml:space="preserve">The </w:t>
      </w:r>
      <w:r w:rsidRPr="00DD1644">
        <w:rPr>
          <w:b w:val="0"/>
          <w:szCs w:val="24"/>
        </w:rPr>
        <w:t>woman kneeling before her offers a sheet of paper lab</w:t>
      </w:r>
      <w:r w:rsidR="008D55E2" w:rsidRPr="00DD1644">
        <w:rPr>
          <w:b w:val="0"/>
          <w:szCs w:val="24"/>
        </w:rPr>
        <w:t>e</w:t>
      </w:r>
      <w:r w:rsidRPr="00DD1644">
        <w:rPr>
          <w:b w:val="0"/>
          <w:szCs w:val="24"/>
        </w:rPr>
        <w:t>led, “The Rights of Women</w:t>
      </w:r>
      <w:r w:rsidR="008D55E2" w:rsidRPr="00DD1644">
        <w:rPr>
          <w:b w:val="0"/>
          <w:szCs w:val="24"/>
        </w:rPr>
        <w:t>,</w:t>
      </w:r>
      <w:r w:rsidRPr="00DD1644">
        <w:rPr>
          <w:b w:val="0"/>
          <w:szCs w:val="24"/>
        </w:rPr>
        <w:t>”</w:t>
      </w:r>
      <w:r w:rsidR="008D55E2" w:rsidRPr="00DD1644">
        <w:rPr>
          <w:b w:val="0"/>
          <w:szCs w:val="24"/>
        </w:rPr>
        <w:t xml:space="preserve"> an</w:t>
      </w:r>
      <w:r w:rsidR="00D30DE7" w:rsidRPr="00DD1644">
        <w:rPr>
          <w:b w:val="0"/>
          <w:szCs w:val="24"/>
        </w:rPr>
        <w:t xml:space="preserve"> </w:t>
      </w:r>
      <w:r w:rsidR="008D55E2" w:rsidRPr="00DD1644">
        <w:rPr>
          <w:b w:val="0"/>
          <w:szCs w:val="24"/>
        </w:rPr>
        <w:t xml:space="preserve"> obvious allusion </w:t>
      </w:r>
      <w:r w:rsidRPr="00DD1644">
        <w:rPr>
          <w:b w:val="0"/>
          <w:szCs w:val="24"/>
        </w:rPr>
        <w:t xml:space="preserve">to Mary Wollstonecraft’s </w:t>
      </w:r>
      <w:r w:rsidRPr="00DD1644">
        <w:rPr>
          <w:b w:val="0"/>
          <w:i/>
          <w:szCs w:val="24"/>
        </w:rPr>
        <w:t>A Vindication of the Rights of Woman.</w:t>
      </w:r>
      <w:r w:rsidR="00D30DE7" w:rsidRPr="00DD1644">
        <w:rPr>
          <w:b w:val="0"/>
          <w:iCs/>
          <w:szCs w:val="24"/>
        </w:rPr>
        <w:t xml:space="preserve"> If anyone doubted that, </w:t>
      </w:r>
      <w:r w:rsidR="000006EC" w:rsidRPr="00DD1644">
        <w:rPr>
          <w:b w:val="0"/>
          <w:iCs/>
          <w:szCs w:val="24"/>
        </w:rPr>
        <w:t xml:space="preserve">a </w:t>
      </w:r>
      <w:r w:rsidRPr="00DD1644">
        <w:rPr>
          <w:b w:val="0"/>
          <w:szCs w:val="24"/>
        </w:rPr>
        <w:t>ten-page review inside the magazine summarize</w:t>
      </w:r>
      <w:r w:rsidR="00D30DE7" w:rsidRPr="00DD1644">
        <w:rPr>
          <w:b w:val="0"/>
          <w:szCs w:val="24"/>
        </w:rPr>
        <w:t>d</w:t>
      </w:r>
      <w:r w:rsidRPr="00DD1644">
        <w:rPr>
          <w:b w:val="0"/>
          <w:szCs w:val="24"/>
        </w:rPr>
        <w:t xml:space="preserve"> </w:t>
      </w:r>
      <w:r w:rsidR="008D55E2" w:rsidRPr="00DD1644">
        <w:rPr>
          <w:b w:val="0"/>
          <w:szCs w:val="24"/>
        </w:rPr>
        <w:t xml:space="preserve">the book’s </w:t>
      </w:r>
      <w:r w:rsidRPr="00DD1644">
        <w:rPr>
          <w:b w:val="0"/>
          <w:szCs w:val="24"/>
        </w:rPr>
        <w:t>major arguments</w:t>
      </w:r>
      <w:r w:rsidR="00722CA4" w:rsidRPr="00DD1644">
        <w:rPr>
          <w:b w:val="0"/>
          <w:szCs w:val="24"/>
        </w:rPr>
        <w:t xml:space="preserve"> and embellished with direct quotations</w:t>
      </w:r>
      <w:r w:rsidRPr="00DD1644">
        <w:rPr>
          <w:b w:val="0"/>
          <w:szCs w:val="24"/>
        </w:rPr>
        <w:t xml:space="preserve">. </w:t>
      </w:r>
      <w:r w:rsidR="000006EC" w:rsidRPr="00DD1644">
        <w:rPr>
          <w:b w:val="0"/>
          <w:szCs w:val="24"/>
        </w:rPr>
        <w:t xml:space="preserve"> Since William Gibbons, the publisher of </w:t>
      </w:r>
      <w:r w:rsidR="00722CA4" w:rsidRPr="00DD1644">
        <w:rPr>
          <w:b w:val="0"/>
          <w:szCs w:val="24"/>
        </w:rPr>
        <w:t xml:space="preserve">the </w:t>
      </w:r>
      <w:r w:rsidR="00722CA4" w:rsidRPr="00DD1644">
        <w:rPr>
          <w:b w:val="0"/>
          <w:i/>
          <w:iCs/>
          <w:szCs w:val="24"/>
        </w:rPr>
        <w:t>Lady’s Magazine</w:t>
      </w:r>
      <w:r w:rsidR="00722CA4" w:rsidRPr="00DD1644">
        <w:rPr>
          <w:b w:val="0"/>
          <w:szCs w:val="24"/>
        </w:rPr>
        <w:t xml:space="preserve"> was about to publish a pirated edition of the book, the engraving and review were no doubt intended as an advertisement.  </w:t>
      </w:r>
    </w:p>
    <w:p w14:paraId="480EA78C" w14:textId="0B43D576" w:rsidR="000F13DF" w:rsidRPr="00DD1644" w:rsidRDefault="00722CA4" w:rsidP="00722CA4">
      <w:pPr>
        <w:pStyle w:val="Subtitle"/>
        <w:ind w:firstLine="720"/>
        <w:jc w:val="left"/>
        <w:rPr>
          <w:b w:val="0"/>
          <w:szCs w:val="24"/>
        </w:rPr>
      </w:pPr>
      <w:r w:rsidRPr="00DD1644">
        <w:rPr>
          <w:b w:val="0"/>
          <w:szCs w:val="24"/>
        </w:rPr>
        <w:t xml:space="preserve">Not surprisingly, the excerpts chosen by the anonymous reviewer highlighted arguments that would have been familiar to Philadelphians.  </w:t>
      </w:r>
      <w:r w:rsidR="00D30DE7" w:rsidRPr="00DD1644">
        <w:rPr>
          <w:b w:val="0"/>
          <w:szCs w:val="24"/>
        </w:rPr>
        <w:t>Wollstonecraft, like Wheatley, knew how to reconfigure the rhetoric of revolution</w:t>
      </w:r>
      <w:r w:rsidRPr="00DD1644">
        <w:rPr>
          <w:b w:val="0"/>
          <w:szCs w:val="24"/>
        </w:rPr>
        <w:t xml:space="preserve">. She argued that </w:t>
      </w:r>
      <w:r w:rsidR="00BB119B" w:rsidRPr="00DD1644">
        <w:rPr>
          <w:b w:val="0"/>
          <w:szCs w:val="24"/>
        </w:rPr>
        <w:t>“</w:t>
      </w:r>
      <w:r w:rsidR="006C1941" w:rsidRPr="00DD1644">
        <w:rPr>
          <w:b w:val="0"/>
          <w:szCs w:val="24"/>
        </w:rPr>
        <w:t xml:space="preserve"> tyrants of every denomination, from the weak king to the weak father of a family. . .are all eager to crush reason</w:t>
      </w:r>
      <w:r w:rsidRPr="00DD1644">
        <w:rPr>
          <w:b w:val="0"/>
          <w:szCs w:val="24"/>
        </w:rPr>
        <w:t xml:space="preserve">,” a general charge that she then turned on male leaders: </w:t>
      </w:r>
      <w:r w:rsidR="008D01E2">
        <w:rPr>
          <w:b w:val="0"/>
          <w:szCs w:val="24"/>
        </w:rPr>
        <w:t>“</w:t>
      </w:r>
      <w:r w:rsidR="006C1941" w:rsidRPr="00DD1644">
        <w:rPr>
          <w:b w:val="0"/>
          <w:szCs w:val="24"/>
        </w:rPr>
        <w:t>Do you not act a similar part, when you force all women, by denying them civil and political rights, to remain immured in their families groping in the dark. . . . They may be convenient slaves, but slavery will have its constant effect, degrading the master and the abject dependant. “</w:t>
      </w:r>
      <w:r w:rsidR="00BB119B" w:rsidRPr="00DD1644">
        <w:rPr>
          <w:b w:val="0"/>
          <w:szCs w:val="24"/>
        </w:rPr>
        <w:t xml:space="preserve">  </w:t>
      </w:r>
      <w:r w:rsidRPr="00DD1644">
        <w:rPr>
          <w:b w:val="0"/>
          <w:szCs w:val="24"/>
        </w:rPr>
        <w:t xml:space="preserve">Like Wheatley, she </w:t>
      </w:r>
      <w:r w:rsidR="00BB119B" w:rsidRPr="00DD1644">
        <w:rPr>
          <w:b w:val="0"/>
          <w:szCs w:val="24"/>
        </w:rPr>
        <w:t xml:space="preserve">also knew how to weave </w:t>
      </w:r>
      <w:r w:rsidRPr="00DD1644">
        <w:rPr>
          <w:b w:val="0"/>
          <w:szCs w:val="24"/>
        </w:rPr>
        <w:t xml:space="preserve">Biblical allusions </w:t>
      </w:r>
      <w:r w:rsidR="00BB119B" w:rsidRPr="00DD1644">
        <w:rPr>
          <w:b w:val="0"/>
          <w:szCs w:val="24"/>
        </w:rPr>
        <w:t>into her argument</w:t>
      </w:r>
      <w:r w:rsidRPr="00DD1644">
        <w:rPr>
          <w:b w:val="0"/>
          <w:szCs w:val="24"/>
        </w:rPr>
        <w:t>.</w:t>
      </w:r>
      <w:r w:rsidR="00BB119B" w:rsidRPr="00DD1644">
        <w:rPr>
          <w:b w:val="0"/>
          <w:szCs w:val="24"/>
        </w:rPr>
        <w:t xml:space="preserve">  Men </w:t>
      </w:r>
      <w:r w:rsidR="000F13DF" w:rsidRPr="00DD1644">
        <w:rPr>
          <w:b w:val="0"/>
          <w:szCs w:val="24"/>
        </w:rPr>
        <w:t>who denied women the “rights of reason</w:t>
      </w:r>
      <w:r w:rsidR="00BB119B" w:rsidRPr="00DD1644">
        <w:rPr>
          <w:b w:val="0"/>
          <w:szCs w:val="24"/>
        </w:rPr>
        <w:t>,</w:t>
      </w:r>
      <w:r w:rsidR="000F13DF" w:rsidRPr="00DD1644">
        <w:rPr>
          <w:b w:val="0"/>
          <w:szCs w:val="24"/>
        </w:rPr>
        <w:t xml:space="preserve">” </w:t>
      </w:r>
      <w:r w:rsidR="00BB119B" w:rsidRPr="00DD1644">
        <w:rPr>
          <w:b w:val="0"/>
          <w:szCs w:val="24"/>
        </w:rPr>
        <w:t xml:space="preserve">she exclaimed, </w:t>
      </w:r>
      <w:r w:rsidR="000F13DF" w:rsidRPr="00DD1644">
        <w:rPr>
          <w:b w:val="0"/>
          <w:szCs w:val="24"/>
        </w:rPr>
        <w:t>were “worse than Egyptian taskmasters</w:t>
      </w:r>
      <w:r w:rsidR="005006A4" w:rsidRPr="00DD1644">
        <w:rPr>
          <w:b w:val="0"/>
          <w:szCs w:val="24"/>
        </w:rPr>
        <w:t>.</w:t>
      </w:r>
      <w:r w:rsidR="000F13DF" w:rsidRPr="00DD1644">
        <w:rPr>
          <w:b w:val="0"/>
          <w:szCs w:val="24"/>
        </w:rPr>
        <w:t>”</w:t>
      </w:r>
      <w:r w:rsidR="005006A4" w:rsidRPr="00DD1644">
        <w:rPr>
          <w:rStyle w:val="FootnoteReference"/>
          <w:b w:val="0"/>
          <w:szCs w:val="24"/>
        </w:rPr>
        <w:footnoteReference w:id="23"/>
      </w:r>
      <w:r w:rsidR="000F13DF" w:rsidRPr="00DD1644">
        <w:rPr>
          <w:b w:val="0"/>
          <w:szCs w:val="24"/>
        </w:rPr>
        <w:t xml:space="preserve">  </w:t>
      </w:r>
    </w:p>
    <w:p w14:paraId="186B48AD" w14:textId="4460BCD3" w:rsidR="00343767" w:rsidRPr="00DD1644" w:rsidRDefault="000F13DF" w:rsidP="00403789">
      <w:pPr>
        <w:pStyle w:val="Subtitle"/>
        <w:ind w:firstLine="720"/>
        <w:jc w:val="left"/>
        <w:rPr>
          <w:b w:val="0"/>
          <w:szCs w:val="24"/>
        </w:rPr>
      </w:pPr>
      <w:r w:rsidRPr="00DD1644">
        <w:rPr>
          <w:b w:val="0"/>
          <w:szCs w:val="24"/>
        </w:rPr>
        <w:t>In March 1793, Annis Boudinot Stockton</w:t>
      </w:r>
      <w:r w:rsidR="00403789" w:rsidRPr="00DD1644">
        <w:rPr>
          <w:b w:val="0"/>
          <w:szCs w:val="24"/>
        </w:rPr>
        <w:t xml:space="preserve">, a locally renowned poet, friend of Washington, and widow of a </w:t>
      </w:r>
      <w:r w:rsidR="00D448A1" w:rsidRPr="00DD1644">
        <w:rPr>
          <w:b w:val="0"/>
          <w:szCs w:val="24"/>
        </w:rPr>
        <w:t xml:space="preserve">New Jersey </w:t>
      </w:r>
      <w:r w:rsidR="00403789" w:rsidRPr="00DD1644">
        <w:rPr>
          <w:b w:val="0"/>
          <w:szCs w:val="24"/>
        </w:rPr>
        <w:t xml:space="preserve">signer of the Declaration of Independence, </w:t>
      </w:r>
      <w:r w:rsidRPr="00DD1644">
        <w:rPr>
          <w:b w:val="0"/>
          <w:szCs w:val="24"/>
        </w:rPr>
        <w:t xml:space="preserve">wrote </w:t>
      </w:r>
      <w:r w:rsidR="00403789" w:rsidRPr="00DD1644">
        <w:rPr>
          <w:b w:val="0"/>
          <w:szCs w:val="24"/>
        </w:rPr>
        <w:t xml:space="preserve">to </w:t>
      </w:r>
      <w:r w:rsidRPr="00DD1644">
        <w:rPr>
          <w:b w:val="0"/>
          <w:szCs w:val="24"/>
        </w:rPr>
        <w:t xml:space="preserve">her daughter in Philadelphia,  “I have been engaged these two days with reading </w:t>
      </w:r>
      <w:r w:rsidRPr="00DD1644">
        <w:rPr>
          <w:b w:val="0"/>
          <w:szCs w:val="24"/>
        </w:rPr>
        <w:lastRenderedPageBreak/>
        <w:t>the rights of woman which I never could pr</w:t>
      </w:r>
      <w:r w:rsidR="00403789" w:rsidRPr="00DD1644">
        <w:rPr>
          <w:b w:val="0"/>
          <w:szCs w:val="24"/>
        </w:rPr>
        <w:t>oc</w:t>
      </w:r>
      <w:r w:rsidRPr="00DD1644">
        <w:rPr>
          <w:b w:val="0"/>
          <w:szCs w:val="24"/>
        </w:rPr>
        <w:t xml:space="preserve">ure before, tho it has been much longer in the neighborhod. . .”  </w:t>
      </w:r>
      <w:r w:rsidR="00403789" w:rsidRPr="00DD1644">
        <w:rPr>
          <w:b w:val="0"/>
          <w:szCs w:val="24"/>
        </w:rPr>
        <w:t xml:space="preserve">She assumed that her daughter would know what book she was reading.  </w:t>
      </w:r>
      <w:r w:rsidR="00CD6FFA" w:rsidRPr="00DD1644">
        <w:rPr>
          <w:b w:val="0"/>
          <w:szCs w:val="24"/>
        </w:rPr>
        <w:t xml:space="preserve">That Stockton had had difficulty getting her hands on </w:t>
      </w:r>
      <w:r w:rsidR="00D448A1" w:rsidRPr="00DD1644">
        <w:rPr>
          <w:b w:val="0"/>
          <w:szCs w:val="24"/>
        </w:rPr>
        <w:t xml:space="preserve">it </w:t>
      </w:r>
      <w:r w:rsidR="00CD6FFA" w:rsidRPr="00DD1644">
        <w:rPr>
          <w:b w:val="0"/>
          <w:szCs w:val="24"/>
        </w:rPr>
        <w:t xml:space="preserve">suggests that copies were </w:t>
      </w:r>
      <w:r w:rsidR="00D448A1" w:rsidRPr="00DD1644">
        <w:rPr>
          <w:b w:val="0"/>
          <w:szCs w:val="24"/>
        </w:rPr>
        <w:t xml:space="preserve">quickly </w:t>
      </w:r>
      <w:r w:rsidR="00CD6FFA" w:rsidRPr="00DD1644">
        <w:rPr>
          <w:b w:val="0"/>
          <w:szCs w:val="24"/>
        </w:rPr>
        <w:t>snatched up.</w:t>
      </w:r>
      <w:r w:rsidR="002634A5" w:rsidRPr="00DD1644">
        <w:rPr>
          <w:rStyle w:val="FootnoteReference"/>
          <w:b w:val="0"/>
          <w:szCs w:val="24"/>
        </w:rPr>
        <w:footnoteReference w:id="24"/>
      </w:r>
      <w:r w:rsidRPr="00DD1644">
        <w:rPr>
          <w:b w:val="0"/>
          <w:szCs w:val="24"/>
        </w:rPr>
        <w:t xml:space="preserve">  </w:t>
      </w:r>
      <w:r w:rsidR="00D448A1" w:rsidRPr="00DD1644">
        <w:rPr>
          <w:b w:val="0"/>
          <w:szCs w:val="24"/>
        </w:rPr>
        <w:t>She took the book seriously and read it with care.  She was sorry that a woman capable of writing so well should have spent so much space countering the “nonsense” of Rousseau</w:t>
      </w:r>
      <w:r w:rsidR="00343767" w:rsidRPr="00DD1644">
        <w:rPr>
          <w:b w:val="0"/>
          <w:szCs w:val="24"/>
        </w:rPr>
        <w:t>, whom she considered a “refined idiot.”  In America, she argued, “the Empire of reason is not monopolized by men.”  Nor from her own observations of American women could she discern “any of that Slavish obedience. . . that she talks so much of.”</w:t>
      </w:r>
      <w:r w:rsidR="00343767" w:rsidRPr="00DD1644">
        <w:rPr>
          <w:rStyle w:val="FootnoteReference"/>
          <w:b w:val="0"/>
          <w:szCs w:val="24"/>
        </w:rPr>
        <w:footnoteReference w:id="25"/>
      </w:r>
      <w:r w:rsidR="00343767" w:rsidRPr="00DD1644">
        <w:rPr>
          <w:b w:val="0"/>
          <w:szCs w:val="24"/>
        </w:rPr>
        <w:t xml:space="preserve"> </w:t>
      </w:r>
    </w:p>
    <w:p w14:paraId="4E8D7B40" w14:textId="5DE27666" w:rsidR="000261CE" w:rsidRPr="00DD1644" w:rsidRDefault="00190894" w:rsidP="00403789">
      <w:pPr>
        <w:pStyle w:val="Subtitle"/>
        <w:ind w:firstLine="720"/>
        <w:jc w:val="left"/>
        <w:rPr>
          <w:b w:val="0"/>
          <w:szCs w:val="24"/>
        </w:rPr>
      </w:pPr>
      <w:r w:rsidRPr="00DD1644">
        <w:rPr>
          <w:b w:val="0"/>
          <w:szCs w:val="24"/>
        </w:rPr>
        <w:t>Still she admired the author’s “charming remarks on education and her “admirable” chapter on modesty which she though</w:t>
      </w:r>
      <w:r w:rsidR="008D01E2">
        <w:rPr>
          <w:b w:val="0"/>
          <w:szCs w:val="24"/>
        </w:rPr>
        <w:t>t</w:t>
      </w:r>
      <w:r w:rsidRPr="00DD1644">
        <w:rPr>
          <w:b w:val="0"/>
          <w:szCs w:val="24"/>
        </w:rPr>
        <w:t xml:space="preserve"> had “some marks of originality.”  She neverless thought </w:t>
      </w:r>
      <w:r w:rsidR="008D01E2">
        <w:rPr>
          <w:b w:val="0"/>
          <w:szCs w:val="24"/>
        </w:rPr>
        <w:t xml:space="preserve">Wolstonecraft </w:t>
      </w:r>
      <w:r w:rsidRPr="00DD1644">
        <w:rPr>
          <w:b w:val="0"/>
          <w:szCs w:val="24"/>
        </w:rPr>
        <w:t xml:space="preserve">mistook gracious and civility for slavish obedience.  She thought “an accomodating manner” added dignity to human character not only in a relationship with a husband but “with every other person, that we are obliged to be in the habits of strict intimacy.”  </w:t>
      </w:r>
      <w:r w:rsidR="000261CE" w:rsidRPr="00DD1644">
        <w:rPr>
          <w:b w:val="0"/>
          <w:szCs w:val="24"/>
        </w:rPr>
        <w:t xml:space="preserve">Stockton was responding from her experience of family life and from her own elevated position among </w:t>
      </w:r>
      <w:r w:rsidR="00D64BE9" w:rsidRPr="00DD1644">
        <w:rPr>
          <w:b w:val="0"/>
          <w:szCs w:val="24"/>
        </w:rPr>
        <w:t xml:space="preserve">the </w:t>
      </w:r>
      <w:r w:rsidR="000261CE" w:rsidRPr="00DD1644">
        <w:rPr>
          <w:b w:val="0"/>
          <w:szCs w:val="24"/>
        </w:rPr>
        <w:t>Federalist elite</w:t>
      </w:r>
      <w:r w:rsidR="00D64BE9" w:rsidRPr="00DD1644">
        <w:rPr>
          <w:b w:val="0"/>
          <w:szCs w:val="24"/>
        </w:rPr>
        <w:t xml:space="preserve">. Like Abigail Adams, she wanted to balance independent thought with marital interdependence. </w:t>
      </w:r>
    </w:p>
    <w:p w14:paraId="1692A48A" w14:textId="4236ADB3" w:rsidR="000261CE" w:rsidRPr="00DD1644" w:rsidRDefault="000261CE" w:rsidP="00D64BE9">
      <w:pPr>
        <w:pStyle w:val="Subtitle"/>
        <w:ind w:left="720" w:firstLine="720"/>
        <w:jc w:val="left"/>
        <w:rPr>
          <w:b w:val="0"/>
          <w:szCs w:val="24"/>
        </w:rPr>
      </w:pPr>
      <w:r w:rsidRPr="00DD1644">
        <w:rPr>
          <w:b w:val="0"/>
          <w:szCs w:val="24"/>
        </w:rPr>
        <w:t xml:space="preserve">[Y]ou know that it is a favourite tenet with me, that there is no sex in Soul—I believe it as firmly as I do my existance—but at the same time I do not </w:t>
      </w:r>
      <w:r w:rsidRPr="00DD1644">
        <w:rPr>
          <w:b w:val="0"/>
          <w:szCs w:val="24"/>
        </w:rPr>
        <w:lastRenderedPageBreak/>
        <w:t>think that the sexes were made to be independent of each other—I believe that our c</w:t>
      </w:r>
      <w:r w:rsidR="00D64BE9" w:rsidRPr="00DD1644">
        <w:rPr>
          <w:b w:val="0"/>
          <w:szCs w:val="24"/>
        </w:rPr>
        <w:t>r</w:t>
      </w:r>
      <w:r w:rsidRPr="00DD1644">
        <w:rPr>
          <w:b w:val="0"/>
          <w:szCs w:val="24"/>
        </w:rPr>
        <w:t>eator intended us for different walks in life</w:t>
      </w:r>
      <w:r w:rsidR="00D64BE9" w:rsidRPr="00DD1644">
        <w:rPr>
          <w:b w:val="0"/>
          <w:szCs w:val="24"/>
        </w:rPr>
        <w:t>.</w:t>
      </w:r>
    </w:p>
    <w:p w14:paraId="2AC5737B" w14:textId="0CA8C914" w:rsidR="00D64BE9" w:rsidRPr="00DD1644" w:rsidRDefault="00D64BE9" w:rsidP="00D64BE9">
      <w:pPr>
        <w:pStyle w:val="Subtitle"/>
        <w:jc w:val="both"/>
        <w:rPr>
          <w:b w:val="0"/>
          <w:szCs w:val="24"/>
        </w:rPr>
      </w:pPr>
      <w:r w:rsidRPr="00DD1644">
        <w:rPr>
          <w:b w:val="0"/>
          <w:szCs w:val="24"/>
        </w:rPr>
        <w:t xml:space="preserve">Although she admired Wollstonecraft’s “wonderful book,” she </w:t>
      </w:r>
      <w:r w:rsidR="00554748" w:rsidRPr="00DD1644">
        <w:rPr>
          <w:b w:val="0"/>
          <w:szCs w:val="24"/>
        </w:rPr>
        <w:t>found some of her “expressions. . . by far too strong.”</w:t>
      </w:r>
      <w:r w:rsidRPr="00DD1644">
        <w:rPr>
          <w:rStyle w:val="FootnoteReference"/>
          <w:b w:val="0"/>
          <w:szCs w:val="24"/>
        </w:rPr>
        <w:footnoteReference w:id="26"/>
      </w:r>
    </w:p>
    <w:p w14:paraId="6199ABE1" w14:textId="79213C58" w:rsidR="000F13DF" w:rsidRPr="00DD1644" w:rsidRDefault="001370CE" w:rsidP="000F13DF">
      <w:pPr>
        <w:pStyle w:val="Subtitle"/>
        <w:jc w:val="left"/>
        <w:rPr>
          <w:b w:val="0"/>
          <w:szCs w:val="24"/>
        </w:rPr>
      </w:pPr>
      <w:r w:rsidRPr="00DD1644">
        <w:rPr>
          <w:b w:val="0"/>
          <w:szCs w:val="24"/>
        </w:rPr>
        <w:tab/>
      </w:r>
      <w:r w:rsidR="00554748" w:rsidRPr="00DD1644">
        <w:rPr>
          <w:b w:val="0"/>
          <w:szCs w:val="24"/>
        </w:rPr>
        <w:t xml:space="preserve">Stockton’s reaction is particularly interesting because in 1793 she lived in New Jersey, where, as Rosemary Zagarri has noted, </w:t>
      </w:r>
      <w:r w:rsidR="00A22FC4" w:rsidRPr="00DD1644">
        <w:rPr>
          <w:b w:val="0"/>
          <w:szCs w:val="24"/>
        </w:rPr>
        <w:t xml:space="preserve">the state’s </w:t>
      </w:r>
      <w:r w:rsidR="00D91D17" w:rsidRPr="00DD1644">
        <w:rPr>
          <w:b w:val="0"/>
          <w:szCs w:val="24"/>
        </w:rPr>
        <w:t xml:space="preserve">legislators </w:t>
      </w:r>
      <w:r w:rsidR="00A22FC4" w:rsidRPr="00DD1644">
        <w:rPr>
          <w:b w:val="0"/>
          <w:szCs w:val="24"/>
        </w:rPr>
        <w:t xml:space="preserve">in 1776 </w:t>
      </w:r>
      <w:r w:rsidR="00D91D17" w:rsidRPr="00DD1644">
        <w:rPr>
          <w:b w:val="0"/>
          <w:szCs w:val="24"/>
        </w:rPr>
        <w:t>“</w:t>
      </w:r>
      <w:r w:rsidR="000F13DF" w:rsidRPr="00DD1644">
        <w:rPr>
          <w:b w:val="0"/>
          <w:szCs w:val="24"/>
        </w:rPr>
        <w:t>followed their revolutionary beliefs to their logical, if unexpected and untraditional, conclusion</w:t>
      </w:r>
      <w:r w:rsidR="00554748" w:rsidRPr="00DD1644">
        <w:rPr>
          <w:b w:val="0"/>
          <w:szCs w:val="24"/>
        </w:rPr>
        <w:t xml:space="preserve">” by </w:t>
      </w:r>
      <w:r w:rsidR="00D91D17" w:rsidRPr="00DD1644">
        <w:rPr>
          <w:b w:val="0"/>
          <w:szCs w:val="24"/>
        </w:rPr>
        <w:t xml:space="preserve">refusing to limit the franchise to white males.  </w:t>
      </w:r>
      <w:r w:rsidR="00A22FC4" w:rsidRPr="00DD1644">
        <w:rPr>
          <w:b w:val="0"/>
          <w:szCs w:val="24"/>
        </w:rPr>
        <w:t xml:space="preserve">They concluded that if </w:t>
      </w:r>
      <w:r w:rsidR="00D91D17" w:rsidRPr="00DD1644">
        <w:rPr>
          <w:b w:val="0"/>
          <w:szCs w:val="24"/>
        </w:rPr>
        <w:t>“those who paid taxes should be allowed to vote, there was on the face of it no logical reason why taxpaying women should be excluded.”</w:t>
      </w:r>
      <w:r w:rsidR="00B00719" w:rsidRPr="00DD1644">
        <w:rPr>
          <w:rStyle w:val="FootnoteReference"/>
          <w:b w:val="0"/>
          <w:szCs w:val="24"/>
        </w:rPr>
        <w:t xml:space="preserve"> </w:t>
      </w:r>
      <w:r w:rsidR="00B00719" w:rsidRPr="00DD1644">
        <w:rPr>
          <w:rStyle w:val="FootnoteReference"/>
          <w:b w:val="0"/>
          <w:szCs w:val="24"/>
        </w:rPr>
        <w:footnoteReference w:id="27"/>
      </w:r>
      <w:r w:rsidR="00B00719" w:rsidRPr="00DD1644">
        <w:rPr>
          <w:b w:val="0"/>
          <w:szCs w:val="24"/>
        </w:rPr>
        <w:t xml:space="preserve"> </w:t>
      </w:r>
      <w:r w:rsidR="00A22FC4" w:rsidRPr="00DD1644">
        <w:rPr>
          <w:b w:val="0"/>
          <w:szCs w:val="24"/>
        </w:rPr>
        <w:t xml:space="preserve">Although by definition </w:t>
      </w:r>
      <w:r w:rsidR="008D01E2">
        <w:rPr>
          <w:b w:val="0"/>
          <w:szCs w:val="24"/>
        </w:rPr>
        <w:t xml:space="preserve">a right to vote based on independent status </w:t>
      </w:r>
      <w:r w:rsidR="00A22FC4" w:rsidRPr="00DD1644">
        <w:rPr>
          <w:b w:val="0"/>
          <w:szCs w:val="24"/>
        </w:rPr>
        <w:t xml:space="preserve">was limited to single women or widows, </w:t>
      </w:r>
      <w:r w:rsidR="00B00719" w:rsidRPr="00DD1644">
        <w:rPr>
          <w:b w:val="0"/>
          <w:szCs w:val="24"/>
        </w:rPr>
        <w:t xml:space="preserve">it nevertheless offered a genuine opportunity for </w:t>
      </w:r>
      <w:r w:rsidR="008D01E2">
        <w:rPr>
          <w:b w:val="0"/>
          <w:szCs w:val="24"/>
        </w:rPr>
        <w:t xml:space="preserve">widows </w:t>
      </w:r>
      <w:r w:rsidR="00B00719" w:rsidRPr="00DD1644">
        <w:rPr>
          <w:b w:val="0"/>
          <w:szCs w:val="24"/>
        </w:rPr>
        <w:t xml:space="preserve">like Annis Stockton to participate in government.  There is so far no documentation that she ever cast a ballot, but dozens of other New Jersey women did so.  </w:t>
      </w:r>
      <w:r w:rsidR="00500E17" w:rsidRPr="00DD1644">
        <w:rPr>
          <w:b w:val="0"/>
          <w:szCs w:val="24"/>
        </w:rPr>
        <w:t xml:space="preserve">A study of poll lists from nine New Jersey towns, shows that between 1797 and 1807, 7.7 percent of voters were female.  Partisan politics is more visibile in period sources than feminist activism, but both may have played a part. A 1797 article reported, “In Elizabethtown, the </w:t>
      </w:r>
      <w:r w:rsidR="00500E17" w:rsidRPr="00DD1644">
        <w:rPr>
          <w:b w:val="0"/>
          <w:i/>
          <w:iCs/>
          <w:szCs w:val="24"/>
        </w:rPr>
        <w:t xml:space="preserve">federal ladies, </w:t>
      </w:r>
      <w:r w:rsidR="00500E17" w:rsidRPr="00DD1644">
        <w:rPr>
          <w:b w:val="0"/>
          <w:szCs w:val="24"/>
        </w:rPr>
        <w:t xml:space="preserve">maids as well as matrons, believeers in </w:t>
      </w:r>
      <w:r w:rsidR="00500E17" w:rsidRPr="00DD1644">
        <w:rPr>
          <w:b w:val="0"/>
          <w:szCs w:val="24"/>
        </w:rPr>
        <w:lastRenderedPageBreak/>
        <w:t xml:space="preserve">the democfratic Wollstonecraft’s </w:t>
      </w:r>
      <w:r w:rsidR="00500E17" w:rsidRPr="00DD1644">
        <w:rPr>
          <w:b w:val="0"/>
          <w:i/>
          <w:iCs/>
          <w:szCs w:val="24"/>
        </w:rPr>
        <w:t xml:space="preserve">Rights of Woman, </w:t>
      </w:r>
      <w:r w:rsidR="00500E17" w:rsidRPr="00DD1644">
        <w:rPr>
          <w:b w:val="0"/>
          <w:szCs w:val="24"/>
        </w:rPr>
        <w:t>turned out in support of their favourite candidates.”</w:t>
      </w:r>
      <w:r w:rsidR="00500E17" w:rsidRPr="00DD1644">
        <w:rPr>
          <w:rStyle w:val="FootnoteReference"/>
          <w:b w:val="0"/>
          <w:szCs w:val="24"/>
        </w:rPr>
        <w:footnoteReference w:id="28"/>
      </w:r>
    </w:p>
    <w:p w14:paraId="4678F7CA" w14:textId="4BF53DA9" w:rsidR="00D06A62" w:rsidRPr="00DD1644" w:rsidRDefault="000F13DF" w:rsidP="000F13DF">
      <w:pPr>
        <w:spacing w:line="480" w:lineRule="auto"/>
        <w:rPr>
          <w:rFonts w:ascii="Times New Roman" w:hAnsi="Times New Roman" w:cs="Times New Roman"/>
          <w:color w:val="000000"/>
        </w:rPr>
      </w:pPr>
      <w:r w:rsidRPr="00DD1644">
        <w:rPr>
          <w:rFonts w:ascii="Times New Roman" w:hAnsi="Times New Roman" w:cs="Times New Roman"/>
          <w:color w:val="000000"/>
        </w:rPr>
        <w:tab/>
        <w:t xml:space="preserve">In </w:t>
      </w:r>
      <w:r w:rsidR="00E0353B" w:rsidRPr="00DD1644">
        <w:rPr>
          <w:rFonts w:ascii="Times New Roman" w:hAnsi="Times New Roman" w:cs="Times New Roman"/>
          <w:color w:val="000000"/>
        </w:rPr>
        <w:t xml:space="preserve">an oration given before the Society of Cincinnati on July 4, 1793, </w:t>
      </w:r>
      <w:proofErr w:type="spellStart"/>
      <w:r w:rsidR="008854A6" w:rsidRPr="00DD1644">
        <w:rPr>
          <w:rFonts w:ascii="Times New Roman" w:hAnsi="Times New Roman" w:cs="Times New Roman"/>
          <w:color w:val="000000"/>
        </w:rPr>
        <w:t>Annis</w:t>
      </w:r>
      <w:proofErr w:type="spellEnd"/>
      <w:r w:rsidR="008854A6" w:rsidRPr="00DD1644">
        <w:rPr>
          <w:rFonts w:ascii="Times New Roman" w:hAnsi="Times New Roman" w:cs="Times New Roman"/>
          <w:color w:val="000000"/>
        </w:rPr>
        <w:t xml:space="preserve"> </w:t>
      </w:r>
      <w:r w:rsidR="00E0353B" w:rsidRPr="00DD1644">
        <w:rPr>
          <w:rFonts w:ascii="Times New Roman" w:hAnsi="Times New Roman" w:cs="Times New Roman"/>
          <w:color w:val="000000"/>
        </w:rPr>
        <w:t xml:space="preserve">Stockton’s brother Elias </w:t>
      </w:r>
      <w:proofErr w:type="spellStart"/>
      <w:r w:rsidR="00E0353B" w:rsidRPr="00DD1644">
        <w:rPr>
          <w:rFonts w:ascii="Times New Roman" w:hAnsi="Times New Roman" w:cs="Times New Roman"/>
          <w:color w:val="000000"/>
        </w:rPr>
        <w:t>Boudinot</w:t>
      </w:r>
      <w:proofErr w:type="spellEnd"/>
      <w:r w:rsidR="00E0353B" w:rsidRPr="00DD1644">
        <w:rPr>
          <w:rFonts w:ascii="Times New Roman" w:hAnsi="Times New Roman" w:cs="Times New Roman"/>
          <w:color w:val="000000"/>
        </w:rPr>
        <w:t xml:space="preserve"> seems to have prophesied an expansion of female voting. </w:t>
      </w:r>
      <w:r w:rsidR="00626B0D">
        <w:rPr>
          <w:rFonts w:ascii="Times New Roman" w:hAnsi="Times New Roman" w:cs="Times New Roman"/>
          <w:color w:val="000000"/>
        </w:rPr>
        <w:t xml:space="preserve">Although his speech </w:t>
      </w:r>
      <w:r w:rsidR="00E0353B" w:rsidRPr="00DD1644">
        <w:rPr>
          <w:rFonts w:ascii="Times New Roman" w:hAnsi="Times New Roman" w:cs="Times New Roman"/>
          <w:color w:val="000000"/>
        </w:rPr>
        <w:t xml:space="preserve">focused </w:t>
      </w:r>
      <w:r w:rsidR="00626B0D">
        <w:rPr>
          <w:rFonts w:ascii="Times New Roman" w:hAnsi="Times New Roman" w:cs="Times New Roman"/>
          <w:color w:val="000000"/>
        </w:rPr>
        <w:t xml:space="preserve">primarily </w:t>
      </w:r>
      <w:r w:rsidR="00E0353B" w:rsidRPr="00DD1644">
        <w:rPr>
          <w:rFonts w:ascii="Times New Roman" w:hAnsi="Times New Roman" w:cs="Times New Roman"/>
          <w:color w:val="000000"/>
        </w:rPr>
        <w:t xml:space="preserve">on </w:t>
      </w:r>
      <w:r w:rsidR="00626B0D">
        <w:rPr>
          <w:rFonts w:ascii="Times New Roman" w:hAnsi="Times New Roman" w:cs="Times New Roman"/>
          <w:color w:val="000000"/>
        </w:rPr>
        <w:t xml:space="preserve">the participation of </w:t>
      </w:r>
      <w:r w:rsidR="00E0353B" w:rsidRPr="00DD1644">
        <w:rPr>
          <w:rFonts w:ascii="Times New Roman" w:hAnsi="Times New Roman" w:cs="Times New Roman"/>
          <w:color w:val="000000"/>
        </w:rPr>
        <w:t xml:space="preserve">military leaders and common soldiers, he paused to acknowledge the contributions of women. </w:t>
      </w:r>
      <w:r w:rsidRPr="00DD1644">
        <w:rPr>
          <w:rFonts w:ascii="Times New Roman" w:hAnsi="Times New Roman" w:cs="Times New Roman"/>
          <w:color w:val="000000"/>
        </w:rPr>
        <w:t>“</w:t>
      </w:r>
      <w:r w:rsidR="00E0353B" w:rsidRPr="00DD1644">
        <w:rPr>
          <w:rFonts w:ascii="Times New Roman" w:hAnsi="Times New Roman" w:cs="Times New Roman"/>
          <w:color w:val="000000"/>
        </w:rPr>
        <w:t xml:space="preserve">The Rights of Women are no longer strange sounds to an American ear: they are now heard as familiar terms in every part of the United States; and I devoutly hope that the day is not far distant when we shall find them dignifying, in a distinguishing code, the jurisprudence of the several States in the Union.” </w:t>
      </w:r>
      <w:r w:rsidR="006C6566" w:rsidRPr="00DD1644">
        <w:rPr>
          <w:rFonts w:ascii="Times New Roman" w:hAnsi="Times New Roman" w:cs="Times New Roman"/>
          <w:color w:val="000000"/>
        </w:rPr>
        <w:t xml:space="preserve">Like his </w:t>
      </w:r>
      <w:r w:rsidR="00E0353B" w:rsidRPr="00DD1644">
        <w:rPr>
          <w:rFonts w:ascii="Times New Roman" w:hAnsi="Times New Roman" w:cs="Times New Roman"/>
          <w:color w:val="000000"/>
        </w:rPr>
        <w:t>sister, he affirmed women’s “domestic character</w:t>
      </w:r>
      <w:r w:rsidR="006C6566" w:rsidRPr="00DD1644">
        <w:rPr>
          <w:rFonts w:ascii="Times New Roman" w:hAnsi="Times New Roman" w:cs="Times New Roman"/>
          <w:color w:val="000000"/>
        </w:rPr>
        <w:t>,</w:t>
      </w:r>
      <w:r w:rsidR="00E0353B" w:rsidRPr="00DD1644">
        <w:rPr>
          <w:rFonts w:ascii="Times New Roman" w:hAnsi="Times New Roman" w:cs="Times New Roman"/>
          <w:color w:val="000000"/>
        </w:rPr>
        <w:t xml:space="preserve">” </w:t>
      </w:r>
      <w:r w:rsidR="006C6566" w:rsidRPr="00DD1644">
        <w:rPr>
          <w:rFonts w:ascii="Times New Roman" w:hAnsi="Times New Roman" w:cs="Times New Roman"/>
          <w:color w:val="000000"/>
        </w:rPr>
        <w:t xml:space="preserve">but he reminded his listeners that the American continent might have remained in oblivion </w:t>
      </w:r>
      <w:r w:rsidR="00D06A62" w:rsidRPr="00DD1644">
        <w:rPr>
          <w:rFonts w:ascii="Times New Roman" w:hAnsi="Times New Roman" w:cs="Times New Roman"/>
          <w:color w:val="000000"/>
        </w:rPr>
        <w:t xml:space="preserve">had </w:t>
      </w:r>
      <w:r w:rsidR="006C6566" w:rsidRPr="00DD1644">
        <w:rPr>
          <w:rFonts w:ascii="Times New Roman" w:hAnsi="Times New Roman" w:cs="Times New Roman"/>
          <w:color w:val="000000"/>
        </w:rPr>
        <w:t xml:space="preserve">Queen Isabella not come to the aid of Columbus. </w:t>
      </w:r>
      <w:r w:rsidR="00D06A62" w:rsidRPr="00DD1644">
        <w:rPr>
          <w:rFonts w:ascii="Times New Roman" w:hAnsi="Times New Roman" w:cs="Times New Roman"/>
          <w:color w:val="000000"/>
        </w:rPr>
        <w:t>Then turning from history to scripture, he closed with a familiar allusion to the exodus from Egypt.</w:t>
      </w:r>
    </w:p>
    <w:p w14:paraId="5F63AEC7" w14:textId="64AD4C15" w:rsidR="000F13DF" w:rsidRPr="00DD1644" w:rsidRDefault="006C6566" w:rsidP="00D06A62">
      <w:pPr>
        <w:spacing w:line="480" w:lineRule="auto"/>
        <w:ind w:left="720"/>
        <w:rPr>
          <w:rFonts w:ascii="Times New Roman" w:hAnsi="Times New Roman" w:cs="Times New Roman"/>
          <w:color w:val="000000"/>
        </w:rPr>
      </w:pPr>
      <w:r w:rsidRPr="00DD1644">
        <w:rPr>
          <w:rFonts w:ascii="Times New Roman" w:hAnsi="Times New Roman" w:cs="Times New Roman"/>
          <w:color w:val="000000"/>
        </w:rPr>
        <w:t xml:space="preserve">To your Sex, then, Ladies, are we obliged to raise the Palm—had </w:t>
      </w:r>
      <w:r w:rsidR="00D06A62" w:rsidRPr="00DD1644">
        <w:rPr>
          <w:rFonts w:ascii="Times New Roman" w:hAnsi="Times New Roman" w:cs="Times New Roman"/>
          <w:color w:val="000000"/>
        </w:rPr>
        <w:t>t</w:t>
      </w:r>
      <w:r w:rsidRPr="00DD1644">
        <w:rPr>
          <w:rFonts w:ascii="Times New Roman" w:hAnsi="Times New Roman" w:cs="Times New Roman"/>
          <w:color w:val="000000"/>
        </w:rPr>
        <w:t>his great Event depended altogether on our Sex, it is not easy to guess what our United Fate had been at this moment.</w:t>
      </w:r>
      <w:r w:rsidR="00D06A62" w:rsidRPr="00DD1644">
        <w:rPr>
          <w:rFonts w:ascii="Times New Roman" w:hAnsi="Times New Roman" w:cs="Times New Roman"/>
          <w:color w:val="000000"/>
        </w:rPr>
        <w:t xml:space="preserve"> Instead of our present agreeable employment, we might have been Hewers of Wood, and drawers of Water to some mighty PHAROAH, whose tender mercies would have been cruelty.</w:t>
      </w:r>
      <w:r w:rsidR="00D06A62" w:rsidRPr="00DD1644">
        <w:rPr>
          <w:rStyle w:val="FootnoteReference"/>
          <w:rFonts w:ascii="Times New Roman" w:hAnsi="Times New Roman" w:cs="Times New Roman"/>
          <w:color w:val="000000"/>
        </w:rPr>
        <w:footnoteReference w:id="29"/>
      </w:r>
    </w:p>
    <w:p w14:paraId="674CB64A" w14:textId="62D076AE" w:rsidR="0099213E" w:rsidRPr="00DD1644" w:rsidRDefault="0099213E" w:rsidP="0099213E">
      <w:pPr>
        <w:spacing w:line="480" w:lineRule="auto"/>
        <w:rPr>
          <w:rFonts w:ascii="Times New Roman" w:hAnsi="Times New Roman" w:cs="Times New Roman"/>
          <w:color w:val="000000"/>
        </w:rPr>
      </w:pPr>
      <w:proofErr w:type="spellStart"/>
      <w:r w:rsidRPr="00DD1644">
        <w:rPr>
          <w:rFonts w:ascii="Times New Roman" w:hAnsi="Times New Roman" w:cs="Times New Roman"/>
          <w:color w:val="000000"/>
        </w:rPr>
        <w:lastRenderedPageBreak/>
        <w:t>Boudinot</w:t>
      </w:r>
      <w:proofErr w:type="spellEnd"/>
      <w:r w:rsidRPr="00DD1644">
        <w:rPr>
          <w:rFonts w:ascii="Times New Roman" w:hAnsi="Times New Roman" w:cs="Times New Roman"/>
          <w:color w:val="000000"/>
        </w:rPr>
        <w:t xml:space="preserve"> did not mention those inhabitants of New Jersey who still suffered as hewers of wood and drawers of water.</w:t>
      </w:r>
    </w:p>
    <w:p w14:paraId="5E48089C" w14:textId="579F88D0" w:rsidR="00F15E7E" w:rsidRPr="00DD1644" w:rsidRDefault="006929C0" w:rsidP="00F15E7E">
      <w:pPr>
        <w:spacing w:line="480" w:lineRule="auto"/>
        <w:ind w:firstLine="720"/>
        <w:rPr>
          <w:rFonts w:ascii="Times New Roman" w:hAnsi="Times New Roman" w:cs="Times New Roman"/>
          <w:color w:val="000000"/>
        </w:rPr>
      </w:pPr>
      <w:r w:rsidRPr="00DD1644">
        <w:rPr>
          <w:rFonts w:ascii="Times New Roman" w:hAnsi="Times New Roman" w:cs="Times New Roman"/>
          <w:color w:val="000000"/>
        </w:rPr>
        <w:t xml:space="preserve">In this era, the rights of </w:t>
      </w:r>
      <w:r w:rsidR="000435CC" w:rsidRPr="00DD1644">
        <w:rPr>
          <w:rFonts w:ascii="Times New Roman" w:hAnsi="Times New Roman" w:cs="Times New Roman"/>
          <w:color w:val="000000"/>
        </w:rPr>
        <w:t xml:space="preserve">white </w:t>
      </w:r>
      <w:r w:rsidRPr="00DD1644">
        <w:rPr>
          <w:rFonts w:ascii="Times New Roman" w:hAnsi="Times New Roman" w:cs="Times New Roman"/>
          <w:color w:val="000000"/>
        </w:rPr>
        <w:t xml:space="preserve">women and the </w:t>
      </w:r>
      <w:r w:rsidR="000435CC" w:rsidRPr="00DD1644">
        <w:rPr>
          <w:rFonts w:ascii="Times New Roman" w:hAnsi="Times New Roman" w:cs="Times New Roman"/>
          <w:color w:val="000000"/>
        </w:rPr>
        <w:t>rights of African Americans only rare</w:t>
      </w:r>
      <w:r w:rsidR="00626B0D">
        <w:rPr>
          <w:rFonts w:ascii="Times New Roman" w:hAnsi="Times New Roman" w:cs="Times New Roman"/>
          <w:color w:val="000000"/>
        </w:rPr>
        <w:t>ly</w:t>
      </w:r>
      <w:r w:rsidR="000435CC" w:rsidRPr="00DD1644">
        <w:rPr>
          <w:rFonts w:ascii="Times New Roman" w:hAnsi="Times New Roman" w:cs="Times New Roman"/>
          <w:color w:val="000000"/>
        </w:rPr>
        <w:t xml:space="preserve"> came together, which is one reason </w:t>
      </w:r>
      <w:r w:rsidRPr="00DD1644">
        <w:rPr>
          <w:rFonts w:ascii="Times New Roman" w:hAnsi="Times New Roman" w:cs="Times New Roman"/>
          <w:color w:val="000000"/>
        </w:rPr>
        <w:t xml:space="preserve">why Wollstonecraft was able to evoke the metaphor of slavery in much the same way as her </w:t>
      </w:r>
      <w:r w:rsidR="000435CC" w:rsidRPr="00DD1644">
        <w:rPr>
          <w:rFonts w:ascii="Times New Roman" w:hAnsi="Times New Roman" w:cs="Times New Roman"/>
          <w:color w:val="000000"/>
        </w:rPr>
        <w:t xml:space="preserve">revolutionary </w:t>
      </w:r>
      <w:r w:rsidRPr="00DD1644">
        <w:rPr>
          <w:rFonts w:ascii="Times New Roman" w:hAnsi="Times New Roman" w:cs="Times New Roman"/>
          <w:color w:val="000000"/>
        </w:rPr>
        <w:t>predecessors</w:t>
      </w:r>
      <w:bookmarkStart w:id="0" w:name="OLE_LINK25"/>
      <w:bookmarkStart w:id="1" w:name="OLE_LINK26"/>
      <w:r w:rsidR="000435CC" w:rsidRPr="00DD1644">
        <w:rPr>
          <w:rFonts w:ascii="Times New Roman" w:hAnsi="Times New Roman" w:cs="Times New Roman"/>
          <w:color w:val="000000"/>
        </w:rPr>
        <w:t xml:space="preserve">.  But in the same year her book was published, British abolitionists launched a massive boycott of </w:t>
      </w:r>
      <w:r w:rsidR="000435CC" w:rsidRPr="00DD1644">
        <w:rPr>
          <w:rFonts w:ascii="Times New Roman" w:hAnsi="Times New Roman" w:cs="Times New Roman"/>
        </w:rPr>
        <w:t xml:space="preserve">sugar grown on slave plantations in the West Indies. </w:t>
      </w:r>
      <w:r w:rsidRPr="00DD1644">
        <w:rPr>
          <w:rFonts w:ascii="Times New Roman" w:hAnsi="Times New Roman" w:cs="Times New Roman"/>
        </w:rPr>
        <w:t xml:space="preserve">Although the boycotts were organized by men, they appealed to women, not only as consumers but as </w:t>
      </w:r>
      <w:r w:rsidR="000435CC" w:rsidRPr="00DD1644">
        <w:rPr>
          <w:rFonts w:ascii="Times New Roman" w:hAnsi="Times New Roman" w:cs="Times New Roman"/>
        </w:rPr>
        <w:t xml:space="preserve">compassionate </w:t>
      </w:r>
      <w:r w:rsidRPr="00DD1644">
        <w:rPr>
          <w:rFonts w:ascii="Times New Roman" w:hAnsi="Times New Roman" w:cs="Times New Roman"/>
        </w:rPr>
        <w:t>persons. William Cowper’s “The Negro’s Complaint’ imagined slaves fanning West Indian soil with tears. Other writers claimed that in sweetening their tea with sugar, ladies were actually consuming the flesh of slaves.</w:t>
      </w:r>
      <w:r w:rsidRPr="00DD1644">
        <w:rPr>
          <w:rStyle w:val="FootnoteReference"/>
          <w:rFonts w:ascii="Times New Roman" w:hAnsi="Times New Roman" w:cs="Times New Roman"/>
        </w:rPr>
        <w:footnoteReference w:id="30"/>
      </w:r>
      <w:bookmarkEnd w:id="0"/>
      <w:bookmarkEnd w:id="1"/>
      <w:r w:rsidR="00F15E7E" w:rsidRPr="00DD1644">
        <w:rPr>
          <w:rFonts w:ascii="Times New Roman" w:hAnsi="Times New Roman" w:cs="Times New Roman"/>
          <w:color w:val="000000"/>
        </w:rPr>
        <w:t xml:space="preserve"> </w:t>
      </w:r>
    </w:p>
    <w:p w14:paraId="1F26F8D5" w14:textId="45D7F027" w:rsidR="006929C0" w:rsidRPr="00DD1644" w:rsidRDefault="006929C0" w:rsidP="00F15E7E">
      <w:pPr>
        <w:spacing w:line="480" w:lineRule="auto"/>
        <w:ind w:firstLine="720"/>
        <w:rPr>
          <w:rFonts w:ascii="Times New Roman" w:hAnsi="Times New Roman" w:cs="Times New Roman"/>
          <w:color w:val="000000"/>
        </w:rPr>
      </w:pPr>
      <w:r w:rsidRPr="00DD1644">
        <w:rPr>
          <w:rFonts w:ascii="Times New Roman" w:hAnsi="Times New Roman" w:cs="Times New Roman"/>
        </w:rPr>
        <w:t xml:space="preserve">In </w:t>
      </w:r>
      <w:r w:rsidRPr="00DD1644">
        <w:rPr>
          <w:rFonts w:ascii="Times New Roman" w:hAnsi="Times New Roman" w:cs="Times New Roman"/>
          <w:i/>
        </w:rPr>
        <w:t>Vindication of the Rights of Women</w:t>
      </w:r>
      <w:r w:rsidR="00F15E7E" w:rsidRPr="00DD1644">
        <w:rPr>
          <w:rFonts w:ascii="Times New Roman" w:hAnsi="Times New Roman" w:cs="Times New Roman"/>
        </w:rPr>
        <w:t xml:space="preserve">, Wollstonecraft both evoked and rearranged that image </w:t>
      </w:r>
      <w:r w:rsidRPr="00DD1644">
        <w:rPr>
          <w:rFonts w:ascii="Times New Roman" w:hAnsi="Times New Roman" w:cs="Times New Roman"/>
        </w:rPr>
        <w:t>by attacking the</w:t>
      </w:r>
      <w:r w:rsidR="00C94ECE" w:rsidRPr="00DD1644">
        <w:rPr>
          <w:rFonts w:ascii="Times New Roman" w:hAnsi="Times New Roman" w:cs="Times New Roman"/>
          <w:i/>
          <w:iCs/>
        </w:rPr>
        <w:t xml:space="preserve"> </w:t>
      </w:r>
      <w:r w:rsidR="00C94ECE" w:rsidRPr="00DD1644">
        <w:rPr>
          <w:rFonts w:ascii="Times New Roman" w:hAnsi="Times New Roman" w:cs="Times New Roman"/>
        </w:rPr>
        <w:t xml:space="preserve">complaisance </w:t>
      </w:r>
      <w:r w:rsidRPr="00DD1644">
        <w:rPr>
          <w:rFonts w:ascii="Times New Roman" w:hAnsi="Times New Roman" w:cs="Times New Roman"/>
        </w:rPr>
        <w:t xml:space="preserve">that </w:t>
      </w:r>
      <w:r w:rsidR="00C94ECE" w:rsidRPr="00DD1644">
        <w:rPr>
          <w:rFonts w:ascii="Times New Roman" w:hAnsi="Times New Roman" w:cs="Times New Roman"/>
        </w:rPr>
        <w:t xml:space="preserve">Stockton praised.  In her view an insistence on maintaining domestic harmony could too easily be used against women. </w:t>
      </w:r>
      <w:r w:rsidRPr="00DD1644">
        <w:rPr>
          <w:rFonts w:ascii="Times New Roman" w:hAnsi="Times New Roman" w:cs="Times New Roman"/>
        </w:rPr>
        <w:t>“</w:t>
      </w:r>
      <w:r w:rsidRPr="00DD1644">
        <w:rPr>
          <w:rFonts w:ascii="Times New Roman" w:eastAsia="Times New Roman" w:hAnsi="Times New Roman" w:cs="Times New Roman"/>
        </w:rPr>
        <w:t>Is one half of the human species, like the poor African slaves, to be subjected to prejudice which brutalizes them. . . only to sweeten the cup of man?” she asked. “Is this not indirectly to deny woman reason?”</w:t>
      </w:r>
      <w:r w:rsidR="00D84C11" w:rsidRPr="00DD1644">
        <w:rPr>
          <w:rStyle w:val="FootnoteReference"/>
          <w:rFonts w:ascii="Times New Roman" w:hAnsi="Times New Roman" w:cs="Times New Roman"/>
        </w:rPr>
        <w:t xml:space="preserve"> </w:t>
      </w:r>
      <w:r w:rsidR="00C94ECE" w:rsidRPr="00DD1644">
        <w:rPr>
          <w:rFonts w:ascii="Times New Roman" w:hAnsi="Times New Roman" w:cs="Times New Roman"/>
        </w:rPr>
        <w:t xml:space="preserve">She surely would have agreed that women blessed with a secure income or an agreeable marriage might act independently.  Her concern was not with individual cases but with </w:t>
      </w:r>
      <w:r w:rsidR="00D84C11" w:rsidRPr="00DD1644">
        <w:rPr>
          <w:rFonts w:ascii="Times New Roman" w:hAnsi="Times New Roman" w:cs="Times New Roman"/>
        </w:rPr>
        <w:t xml:space="preserve">the broader distribution of power in a world where men had ultimate authority in both domestic and public affairs. </w:t>
      </w:r>
      <w:proofErr w:type="gramStart"/>
      <w:r w:rsidR="00D84C11" w:rsidRPr="00DD1644">
        <w:rPr>
          <w:rFonts w:ascii="Times New Roman" w:hAnsi="Times New Roman" w:cs="Times New Roman"/>
        </w:rPr>
        <w:t>Certainly</w:t>
      </w:r>
      <w:proofErr w:type="gramEnd"/>
      <w:r w:rsidR="00D84C11" w:rsidRPr="00DD1644">
        <w:rPr>
          <w:rFonts w:ascii="Times New Roman" w:hAnsi="Times New Roman" w:cs="Times New Roman"/>
        </w:rPr>
        <w:t xml:space="preserve"> women had the power to influence men, but when women were kept in ignorance that influence might </w:t>
      </w:r>
      <w:r w:rsidR="00D84C11" w:rsidRPr="00DD1644">
        <w:rPr>
          <w:rFonts w:ascii="Times New Roman" w:hAnsi="Times New Roman" w:cs="Times New Roman"/>
        </w:rPr>
        <w:lastRenderedPageBreak/>
        <w:t>not conduce to public good.  “When I call women slaves, I mean in a political and civil sense,” she said, “for indirectly, they obtain too much power.”</w:t>
      </w:r>
      <w:r w:rsidR="00D84C11" w:rsidRPr="00DD1644">
        <w:rPr>
          <w:rStyle w:val="FootnoteReference"/>
          <w:rFonts w:ascii="Times New Roman" w:hAnsi="Times New Roman" w:cs="Times New Roman"/>
        </w:rPr>
        <w:t xml:space="preserve"> </w:t>
      </w:r>
      <w:r w:rsidR="00D84C11" w:rsidRPr="00DD1644">
        <w:rPr>
          <w:rStyle w:val="FootnoteReference"/>
          <w:rFonts w:ascii="Times New Roman" w:hAnsi="Times New Roman" w:cs="Times New Roman"/>
        </w:rPr>
        <w:footnoteReference w:id="31"/>
      </w:r>
    </w:p>
    <w:p w14:paraId="27AC4F6E" w14:textId="1C03C20C" w:rsidR="00460ACF" w:rsidRPr="00DD1644" w:rsidRDefault="000F13DF" w:rsidP="006E5488">
      <w:pPr>
        <w:spacing w:line="480" w:lineRule="auto"/>
        <w:ind w:firstLine="720"/>
        <w:rPr>
          <w:rFonts w:ascii="Times New Roman" w:eastAsia="Times New Roman" w:hAnsi="Times New Roman" w:cs="Times New Roman"/>
        </w:rPr>
      </w:pPr>
      <w:r w:rsidRPr="00DD1644">
        <w:rPr>
          <w:rFonts w:ascii="Times New Roman" w:hAnsi="Times New Roman" w:cs="Times New Roman"/>
        </w:rPr>
        <w:t xml:space="preserve">On August 7, 1800, a Republican orator in Morristown, New Jersey </w:t>
      </w:r>
      <w:r w:rsidR="00A52350" w:rsidRPr="00DD1644">
        <w:rPr>
          <w:rFonts w:ascii="Times New Roman" w:hAnsi="Times New Roman" w:cs="Times New Roman"/>
        </w:rPr>
        <w:t>made his own argument</w:t>
      </w:r>
      <w:r w:rsidR="00D84C11" w:rsidRPr="00DD1644">
        <w:rPr>
          <w:rFonts w:ascii="Times New Roman" w:hAnsi="Times New Roman" w:cs="Times New Roman"/>
        </w:rPr>
        <w:t xml:space="preserve"> in behalf of female education</w:t>
      </w:r>
      <w:r w:rsidR="008854A6" w:rsidRPr="00DD1644">
        <w:rPr>
          <w:rFonts w:ascii="Times New Roman" w:hAnsi="Times New Roman" w:cs="Times New Roman"/>
        </w:rPr>
        <w:t>. Arguing that because “</w:t>
      </w:r>
      <w:r w:rsidRPr="00DD1644">
        <w:rPr>
          <w:rFonts w:ascii="Times New Roman" w:hAnsi="Times New Roman" w:cs="Times New Roman"/>
        </w:rPr>
        <w:t>daughters are the same relations to us as our sons</w:t>
      </w:r>
      <w:r w:rsidR="008854A6" w:rsidRPr="00DD1644">
        <w:rPr>
          <w:rFonts w:ascii="Times New Roman" w:hAnsi="Times New Roman" w:cs="Times New Roman"/>
        </w:rPr>
        <w:t>” men owed them the same opportunity</w:t>
      </w:r>
      <w:r w:rsidR="00D84C11" w:rsidRPr="00DD1644">
        <w:rPr>
          <w:rFonts w:ascii="Times New Roman" w:hAnsi="Times New Roman" w:cs="Times New Roman"/>
        </w:rPr>
        <w:t xml:space="preserve"> for learning</w:t>
      </w:r>
      <w:r w:rsidR="008854A6" w:rsidRPr="00DD1644">
        <w:rPr>
          <w:rFonts w:ascii="Times New Roman" w:hAnsi="Times New Roman" w:cs="Times New Roman"/>
        </w:rPr>
        <w:t>.  “</w:t>
      </w:r>
      <w:r w:rsidRPr="00DD1644">
        <w:rPr>
          <w:rFonts w:ascii="Times New Roman" w:hAnsi="Times New Roman" w:cs="Times New Roman"/>
        </w:rPr>
        <w:t>The contrary idea originated in the same abuse of power, as monarchy and slavery, and owes its little remaining support to stale sophistry</w:t>
      </w:r>
      <w:r w:rsidR="008854A6" w:rsidRPr="00DD1644">
        <w:rPr>
          <w:rFonts w:ascii="Times New Roman" w:hAnsi="Times New Roman" w:cs="Times New Roman"/>
        </w:rPr>
        <w:t>.</w:t>
      </w:r>
      <w:r w:rsidRPr="00DD1644">
        <w:rPr>
          <w:rFonts w:ascii="Times New Roman" w:hAnsi="Times New Roman" w:cs="Times New Roman"/>
        </w:rPr>
        <w:t>“</w:t>
      </w:r>
      <w:r w:rsidR="008854A6" w:rsidRPr="00DD1644">
        <w:rPr>
          <w:rFonts w:ascii="Times New Roman" w:hAnsi="Times New Roman" w:cs="Times New Roman"/>
        </w:rPr>
        <w:t xml:space="preserve"> Yes, some men continued </w:t>
      </w:r>
      <w:r w:rsidRPr="00DD1644">
        <w:rPr>
          <w:rFonts w:ascii="Times New Roman" w:hAnsi="Times New Roman" w:cs="Times New Roman"/>
        </w:rPr>
        <w:t xml:space="preserve">to deny that women had reason, </w:t>
      </w:r>
      <w:r w:rsidR="008854A6" w:rsidRPr="00DD1644">
        <w:rPr>
          <w:rFonts w:ascii="Times New Roman" w:hAnsi="Times New Roman" w:cs="Times New Roman"/>
        </w:rPr>
        <w:t xml:space="preserve">but </w:t>
      </w:r>
      <w:r w:rsidR="00D84C11" w:rsidRPr="00DD1644">
        <w:rPr>
          <w:rFonts w:ascii="Times New Roman" w:hAnsi="Times New Roman" w:cs="Times New Roman"/>
        </w:rPr>
        <w:t xml:space="preserve">history </w:t>
      </w:r>
      <w:r w:rsidR="008854A6" w:rsidRPr="00DD1644">
        <w:rPr>
          <w:rFonts w:ascii="Times New Roman" w:hAnsi="Times New Roman" w:cs="Times New Roman"/>
        </w:rPr>
        <w:t xml:space="preserve">had </w:t>
      </w:r>
      <w:r w:rsidRPr="00DD1644">
        <w:rPr>
          <w:rFonts w:ascii="Times New Roman" w:hAnsi="Times New Roman" w:cs="Times New Roman"/>
        </w:rPr>
        <w:t xml:space="preserve">destroyed </w:t>
      </w:r>
      <w:r w:rsidR="008854A6" w:rsidRPr="00DD1644">
        <w:rPr>
          <w:rFonts w:ascii="Times New Roman" w:hAnsi="Times New Roman" w:cs="Times New Roman"/>
        </w:rPr>
        <w:t xml:space="preserve">such </w:t>
      </w:r>
      <w:r w:rsidRPr="00DD1644">
        <w:rPr>
          <w:rFonts w:ascii="Times New Roman" w:hAnsi="Times New Roman" w:cs="Times New Roman"/>
        </w:rPr>
        <w:t xml:space="preserve">“cobweb theories” by providing evidence of female achievement, not only in antiquity but in the present. His long list of accomplished women included </w:t>
      </w:r>
      <w:r w:rsidRPr="00DD1644">
        <w:rPr>
          <w:rFonts w:ascii="Times New Roman" w:hAnsi="Times New Roman" w:cs="Times New Roman"/>
          <w:color w:val="000000"/>
        </w:rPr>
        <w:t xml:space="preserve">“the untaught </w:t>
      </w:r>
      <w:proofErr w:type="spellStart"/>
      <w:r w:rsidRPr="00DD1644">
        <w:rPr>
          <w:rFonts w:ascii="Times New Roman" w:hAnsi="Times New Roman" w:cs="Times New Roman"/>
          <w:color w:val="000000"/>
        </w:rPr>
        <w:t>towerings</w:t>
      </w:r>
      <w:proofErr w:type="spellEnd"/>
      <w:r w:rsidRPr="00DD1644">
        <w:rPr>
          <w:rFonts w:ascii="Times New Roman" w:hAnsi="Times New Roman" w:cs="Times New Roman"/>
          <w:color w:val="000000"/>
        </w:rPr>
        <w:t xml:space="preserve"> of . . . Wheatly” a</w:t>
      </w:r>
      <w:r w:rsidR="008854A6" w:rsidRPr="00DD1644">
        <w:rPr>
          <w:rFonts w:ascii="Times New Roman" w:hAnsi="Times New Roman" w:cs="Times New Roman"/>
          <w:color w:val="000000"/>
        </w:rPr>
        <w:t xml:space="preserve">s well as </w:t>
      </w:r>
      <w:r w:rsidRPr="00DD1644">
        <w:rPr>
          <w:rFonts w:ascii="Times New Roman" w:hAnsi="Times New Roman" w:cs="Times New Roman"/>
          <w:color w:val="000000"/>
        </w:rPr>
        <w:t>“</w:t>
      </w:r>
      <w:r w:rsidR="00C555A8" w:rsidRPr="00DD1644">
        <w:rPr>
          <w:rFonts w:ascii="Times New Roman" w:hAnsi="Times New Roman" w:cs="Times New Roman"/>
          <w:color w:val="000000"/>
        </w:rPr>
        <w:t>t</w:t>
      </w:r>
      <w:r w:rsidRPr="00DD1644">
        <w:rPr>
          <w:rFonts w:ascii="Times New Roman" w:hAnsi="Times New Roman" w:cs="Times New Roman"/>
          <w:color w:val="000000"/>
        </w:rPr>
        <w:t>he invulnerable reason of Mary Wollstonecraft!”</w:t>
      </w:r>
      <w:r w:rsidR="008854A6" w:rsidRPr="00DD1644">
        <w:rPr>
          <w:rStyle w:val="FootnoteReference"/>
          <w:rFonts w:ascii="Times New Roman" w:hAnsi="Times New Roman" w:cs="Times New Roman"/>
          <w:color w:val="000000"/>
        </w:rPr>
        <w:footnoteReference w:id="32"/>
      </w:r>
      <w:r w:rsidR="006224B1" w:rsidRPr="00DD1644">
        <w:rPr>
          <w:rFonts w:ascii="Times New Roman" w:eastAsia="Times New Roman" w:hAnsi="Times New Roman" w:cs="Times New Roman"/>
        </w:rPr>
        <w:t xml:space="preserve"> </w:t>
      </w:r>
      <w:r w:rsidR="00C555A8" w:rsidRPr="00DD1644">
        <w:rPr>
          <w:rFonts w:ascii="Times New Roman" w:eastAsia="Times New Roman" w:hAnsi="Times New Roman" w:cs="Times New Roman"/>
        </w:rPr>
        <w:t xml:space="preserve"> </w:t>
      </w:r>
    </w:p>
    <w:p w14:paraId="5737FD6E" w14:textId="243505F9" w:rsidR="00D84C11" w:rsidRPr="00DD1644" w:rsidRDefault="00D84C11" w:rsidP="006E5488">
      <w:pPr>
        <w:spacing w:line="480" w:lineRule="auto"/>
        <w:ind w:firstLine="720"/>
        <w:rPr>
          <w:rFonts w:ascii="Times New Roman" w:eastAsia="Times New Roman" w:hAnsi="Times New Roman" w:cs="Times New Roman"/>
        </w:rPr>
      </w:pPr>
      <w:r w:rsidRPr="00DD1644">
        <w:rPr>
          <w:rFonts w:ascii="Times New Roman" w:eastAsia="Times New Roman" w:hAnsi="Times New Roman" w:cs="Times New Roman"/>
        </w:rPr>
        <w:t>Thus, for a few brief years in New Jersey, both parties came together in behalf of women’s rights as they understood them, rights that as in the Library Company painting rested on access to refinement and learning.</w:t>
      </w:r>
    </w:p>
    <w:p w14:paraId="3BBCE5D5" w14:textId="77777777" w:rsidR="00D84C11" w:rsidRPr="00DD1644" w:rsidRDefault="00D84C11" w:rsidP="00460ACF">
      <w:pPr>
        <w:spacing w:line="480" w:lineRule="auto"/>
        <w:rPr>
          <w:rFonts w:ascii="Times New Roman" w:eastAsia="Times New Roman" w:hAnsi="Times New Roman" w:cs="Times New Roman"/>
        </w:rPr>
      </w:pPr>
    </w:p>
    <w:p w14:paraId="7CEB285A" w14:textId="2132FA66" w:rsidR="004A3B60" w:rsidRPr="00DD1644" w:rsidRDefault="00460ACF" w:rsidP="00460ACF">
      <w:pPr>
        <w:spacing w:line="480" w:lineRule="auto"/>
        <w:rPr>
          <w:rFonts w:ascii="Times New Roman" w:hAnsi="Times New Roman" w:cs="Times New Roman"/>
        </w:rPr>
      </w:pPr>
      <w:r w:rsidRPr="00DD1644">
        <w:rPr>
          <w:rFonts w:ascii="Times New Roman" w:eastAsia="Times New Roman" w:hAnsi="Times New Roman" w:cs="Times New Roman"/>
        </w:rPr>
        <w:t>IV. Dinah Nevil</w:t>
      </w:r>
      <w:r w:rsidR="006224B1" w:rsidRPr="00DD1644">
        <w:rPr>
          <w:rFonts w:ascii="Times New Roman" w:eastAsia="Times New Roman" w:hAnsi="Times New Roman" w:cs="Times New Roman"/>
        </w:rPr>
        <w:t xml:space="preserve"> </w:t>
      </w:r>
    </w:p>
    <w:p w14:paraId="50976BD1" w14:textId="5B62E1D4" w:rsidR="007A50D3" w:rsidRDefault="000F13DF" w:rsidP="007119CD">
      <w:pPr>
        <w:pStyle w:val="Subtitle"/>
        <w:ind w:firstLine="720"/>
        <w:jc w:val="left"/>
        <w:rPr>
          <w:b w:val="0"/>
          <w:szCs w:val="24"/>
        </w:rPr>
      </w:pPr>
      <w:r w:rsidRPr="00DD1644">
        <w:rPr>
          <w:b w:val="0"/>
          <w:szCs w:val="24"/>
        </w:rPr>
        <w:t xml:space="preserve">The Library Company painting and the </w:t>
      </w:r>
      <w:r w:rsidRPr="00DD1644">
        <w:rPr>
          <w:b w:val="0"/>
          <w:i/>
          <w:iCs/>
          <w:szCs w:val="24"/>
        </w:rPr>
        <w:t>Lady’s Magazine</w:t>
      </w:r>
      <w:r w:rsidRPr="00DD1644">
        <w:rPr>
          <w:b w:val="0"/>
          <w:szCs w:val="24"/>
        </w:rPr>
        <w:t xml:space="preserve"> engraving take on more complex meanings when compared with a third work of art </w:t>
      </w:r>
      <w:r w:rsidR="00B37BE9" w:rsidRPr="00DD1644">
        <w:rPr>
          <w:b w:val="0"/>
          <w:szCs w:val="24"/>
        </w:rPr>
        <w:t xml:space="preserve">produced in </w:t>
      </w:r>
      <w:r w:rsidR="00D84C11" w:rsidRPr="00DD1644">
        <w:rPr>
          <w:b w:val="0"/>
          <w:szCs w:val="24"/>
        </w:rPr>
        <w:t xml:space="preserve">Philadelphia in </w:t>
      </w:r>
      <w:r w:rsidR="00B37BE9" w:rsidRPr="00DD1644">
        <w:rPr>
          <w:b w:val="0"/>
          <w:szCs w:val="24"/>
        </w:rPr>
        <w:t>roughly the same period</w:t>
      </w:r>
      <w:r w:rsidR="0020145A" w:rsidRPr="00DD1644">
        <w:rPr>
          <w:b w:val="0"/>
          <w:szCs w:val="24"/>
        </w:rPr>
        <w:t>.</w:t>
      </w:r>
      <w:r w:rsidRPr="00DD1644">
        <w:rPr>
          <w:rStyle w:val="FootnoteReference"/>
          <w:b w:val="0"/>
          <w:szCs w:val="24"/>
        </w:rPr>
        <w:footnoteReference w:id="33"/>
      </w:r>
      <w:r w:rsidRPr="00DD1644">
        <w:rPr>
          <w:b w:val="0"/>
          <w:szCs w:val="24"/>
        </w:rPr>
        <w:t xml:space="preserve"> [Figure 6] </w:t>
      </w:r>
      <w:r w:rsidR="003E643C" w:rsidRPr="00DD1644">
        <w:rPr>
          <w:b w:val="0"/>
          <w:szCs w:val="24"/>
        </w:rPr>
        <w:t xml:space="preserve">This curious painting combines portrait-like images of a crowd of </w:t>
      </w:r>
      <w:r w:rsidR="00D84C11" w:rsidRPr="00DD1644">
        <w:rPr>
          <w:b w:val="0"/>
          <w:szCs w:val="24"/>
        </w:rPr>
        <w:t xml:space="preserve">white citizens </w:t>
      </w:r>
      <w:r w:rsidR="00D8160E">
        <w:rPr>
          <w:b w:val="0"/>
          <w:szCs w:val="24"/>
        </w:rPr>
        <w:t xml:space="preserve">with </w:t>
      </w:r>
      <w:r w:rsidR="009A11EE">
        <w:rPr>
          <w:b w:val="0"/>
          <w:szCs w:val="24"/>
        </w:rPr>
        <w:t xml:space="preserve">a group of persons of color on their left and before them </w:t>
      </w:r>
      <w:r w:rsidR="00D8160E">
        <w:rPr>
          <w:b w:val="0"/>
          <w:szCs w:val="24"/>
        </w:rPr>
        <w:lastRenderedPageBreak/>
        <w:t xml:space="preserve">three </w:t>
      </w:r>
      <w:r w:rsidR="00D067F2">
        <w:rPr>
          <w:b w:val="0"/>
          <w:szCs w:val="24"/>
        </w:rPr>
        <w:t xml:space="preserve">a </w:t>
      </w:r>
      <w:r w:rsidR="00D8160E">
        <w:rPr>
          <w:b w:val="0"/>
          <w:szCs w:val="24"/>
        </w:rPr>
        <w:t xml:space="preserve">kneeling </w:t>
      </w:r>
      <w:r w:rsidR="00D067F2">
        <w:rPr>
          <w:b w:val="0"/>
          <w:szCs w:val="24"/>
        </w:rPr>
        <w:t>female figure</w:t>
      </w:r>
      <w:r w:rsidR="00D8160E">
        <w:rPr>
          <w:b w:val="0"/>
          <w:szCs w:val="24"/>
        </w:rPr>
        <w:t xml:space="preserve">.  Although </w:t>
      </w:r>
      <w:r w:rsidR="009A11EE">
        <w:rPr>
          <w:b w:val="0"/>
          <w:szCs w:val="24"/>
        </w:rPr>
        <w:t xml:space="preserve">portrayed </w:t>
      </w:r>
      <w:r w:rsidR="00D8160E">
        <w:rPr>
          <w:b w:val="0"/>
          <w:szCs w:val="24"/>
        </w:rPr>
        <w:t xml:space="preserve">in the posture of </w:t>
      </w:r>
      <w:r w:rsidR="009A11EE">
        <w:rPr>
          <w:b w:val="0"/>
          <w:szCs w:val="24"/>
        </w:rPr>
        <w:t xml:space="preserve">the enslaved figure in the Weddgewood medallion, she </w:t>
      </w:r>
      <w:r w:rsidR="00D8160E">
        <w:rPr>
          <w:b w:val="0"/>
          <w:szCs w:val="24"/>
        </w:rPr>
        <w:t>is strikingly whit</w:t>
      </w:r>
      <w:r w:rsidR="00D067F2">
        <w:rPr>
          <w:b w:val="0"/>
          <w:szCs w:val="24"/>
        </w:rPr>
        <w:t>e</w:t>
      </w:r>
      <w:r w:rsidR="009A11EE">
        <w:rPr>
          <w:b w:val="0"/>
          <w:szCs w:val="24"/>
        </w:rPr>
        <w:t xml:space="preserve"> even thouigh the</w:t>
      </w:r>
      <w:r w:rsidR="00D8160E">
        <w:rPr>
          <w:b w:val="0"/>
          <w:szCs w:val="24"/>
        </w:rPr>
        <w:t xml:space="preserve"> feathers in her hair and on her skirt </w:t>
      </w:r>
      <w:r w:rsidR="00D067F2">
        <w:rPr>
          <w:b w:val="0"/>
          <w:szCs w:val="24"/>
        </w:rPr>
        <w:t>suggest the painter intended to identify her as an Indian</w:t>
      </w:r>
      <w:r w:rsidR="009A11EE">
        <w:rPr>
          <w:b w:val="0"/>
          <w:szCs w:val="24"/>
        </w:rPr>
        <w:t xml:space="preserve">. Could he have intended her as an icon of America? Building on such a notion, a 1928 art dealer who who was one of the first to comment on the painting suggested that it protrayed </w:t>
      </w:r>
      <w:r w:rsidR="003E643C" w:rsidRPr="00DD1644">
        <w:rPr>
          <w:b w:val="0"/>
          <w:szCs w:val="24"/>
        </w:rPr>
        <w:t>“Asia, Africa, Europe, and America paying homage to George Washington.”</w:t>
      </w:r>
      <w:r w:rsidR="003E643C" w:rsidRPr="00DD1644">
        <w:rPr>
          <w:rStyle w:val="FootnoteReference"/>
          <w:b w:val="0"/>
          <w:szCs w:val="24"/>
        </w:rPr>
        <w:footnoteReference w:id="34"/>
      </w:r>
      <w:r w:rsidR="003E643C" w:rsidRPr="00DD1644">
        <w:rPr>
          <w:b w:val="0"/>
          <w:szCs w:val="24"/>
        </w:rPr>
        <w:t xml:space="preserve"> </w:t>
      </w:r>
      <w:r w:rsidR="007A50D3">
        <w:rPr>
          <w:b w:val="0"/>
          <w:szCs w:val="24"/>
        </w:rPr>
        <w:t xml:space="preserve">Unfortunately the other figures in the painting don’t line up </w:t>
      </w:r>
      <w:r w:rsidR="009A11EE">
        <w:rPr>
          <w:b w:val="0"/>
          <w:szCs w:val="24"/>
        </w:rPr>
        <w:t xml:space="preserve">very well with that anlysis.  </w:t>
      </w:r>
    </w:p>
    <w:p w14:paraId="429A416C" w14:textId="48AABECE" w:rsidR="00B04A76" w:rsidRPr="00DD1644" w:rsidRDefault="007A50D3" w:rsidP="007A50D3">
      <w:pPr>
        <w:pStyle w:val="Subtitle"/>
        <w:ind w:firstLine="720"/>
        <w:jc w:val="left"/>
        <w:rPr>
          <w:b w:val="0"/>
          <w:szCs w:val="24"/>
        </w:rPr>
      </w:pPr>
      <w:r>
        <w:rPr>
          <w:b w:val="0"/>
          <w:szCs w:val="24"/>
        </w:rPr>
        <w:t xml:space="preserve">Thanks to the work of early American historians, </w:t>
      </w:r>
      <w:r w:rsidR="009A11EE">
        <w:rPr>
          <w:b w:val="0"/>
          <w:szCs w:val="24"/>
        </w:rPr>
        <w:t xml:space="preserve">the painting </w:t>
      </w:r>
      <w:r>
        <w:rPr>
          <w:b w:val="0"/>
          <w:szCs w:val="24"/>
        </w:rPr>
        <w:t xml:space="preserve">is now associated with the story of </w:t>
      </w:r>
      <w:r w:rsidR="007119CD" w:rsidRPr="00DD1644">
        <w:rPr>
          <w:b w:val="0"/>
          <w:szCs w:val="24"/>
        </w:rPr>
        <w:t xml:space="preserve">Dinah Nevil, an enslaved woman </w:t>
      </w:r>
      <w:r w:rsidR="002B3F35" w:rsidRPr="00DD1644">
        <w:rPr>
          <w:b w:val="0"/>
          <w:szCs w:val="24"/>
        </w:rPr>
        <w:t>rescued by Quaker activists in 1775.</w:t>
      </w:r>
      <w:r>
        <w:rPr>
          <w:b w:val="0"/>
          <w:szCs w:val="24"/>
        </w:rPr>
        <w:t xml:space="preserve">  Since to some of her contemporaries she appeared to be white and since she herself claimed descent from Indians native to New Jersey, the </w:t>
      </w:r>
      <w:r w:rsidR="009A11EE">
        <w:rPr>
          <w:b w:val="0"/>
          <w:szCs w:val="24"/>
        </w:rPr>
        <w:t xml:space="preserve">painter may have been alluding to her uncertain status. </w:t>
      </w:r>
      <w:r>
        <w:rPr>
          <w:b w:val="0"/>
          <w:szCs w:val="24"/>
        </w:rPr>
        <w:t>In h</w:t>
      </w:r>
      <w:r w:rsidR="002B3F35" w:rsidRPr="00DD1644">
        <w:rPr>
          <w:b w:val="0"/>
          <w:szCs w:val="24"/>
        </w:rPr>
        <w:t xml:space="preserve">is 2006 book, </w:t>
      </w:r>
      <w:r w:rsidR="002B3F35" w:rsidRPr="00DD1644">
        <w:rPr>
          <w:b w:val="0"/>
          <w:i/>
          <w:iCs/>
          <w:szCs w:val="24"/>
        </w:rPr>
        <w:t>The Forgotten Fifth</w:t>
      </w:r>
      <w:r>
        <w:rPr>
          <w:b w:val="0"/>
          <w:i/>
          <w:iCs/>
          <w:szCs w:val="24"/>
        </w:rPr>
        <w:t xml:space="preserve">, </w:t>
      </w:r>
      <w:r w:rsidRPr="00DD1644">
        <w:rPr>
          <w:b w:val="0"/>
          <w:szCs w:val="24"/>
        </w:rPr>
        <w:t xml:space="preserve">Gary Nash </w:t>
      </w:r>
      <w:r w:rsidR="009A11EE">
        <w:rPr>
          <w:b w:val="0"/>
          <w:szCs w:val="24"/>
        </w:rPr>
        <w:t xml:space="preserve">labeled  the painting </w:t>
      </w:r>
      <w:r w:rsidR="009A11EE" w:rsidRPr="00DD1644">
        <w:rPr>
          <w:b w:val="0"/>
          <w:i/>
          <w:iCs/>
          <w:szCs w:val="24"/>
        </w:rPr>
        <w:t xml:space="preserve">Kneeling Dinah, </w:t>
      </w:r>
      <w:r w:rsidR="009A11EE" w:rsidRPr="007A50D3">
        <w:rPr>
          <w:b w:val="0"/>
          <w:szCs w:val="24"/>
        </w:rPr>
        <w:t>c. 1787</w:t>
      </w:r>
      <w:r w:rsidR="009A11EE">
        <w:rPr>
          <w:b w:val="0"/>
          <w:szCs w:val="24"/>
        </w:rPr>
        <w:t xml:space="preserve"> with this caption:</w:t>
      </w:r>
      <w:r w:rsidR="009A11EE" w:rsidRPr="00DD1644">
        <w:rPr>
          <w:b w:val="0"/>
          <w:szCs w:val="24"/>
        </w:rPr>
        <w:t xml:space="preserve"> </w:t>
      </w:r>
      <w:r w:rsidR="00BC3CAD" w:rsidRPr="00DD1644">
        <w:rPr>
          <w:b w:val="0"/>
          <w:szCs w:val="24"/>
        </w:rPr>
        <w:t>“On bended kneed, Dinah Nevil, a mixed-race woman who had been sold by her New Jersey master to a Virginia planter, watches imploringly as the Quaker with broad-brimmed hat pays the Virginian to free her and her two children.</w:t>
      </w:r>
      <w:r w:rsidR="00046551" w:rsidRPr="00DD1644">
        <w:rPr>
          <w:b w:val="0"/>
          <w:szCs w:val="24"/>
        </w:rPr>
        <w:t xml:space="preserve"> This was the first release from slavery obtained by the Pennsylvania Abolition Society, formed in 1775.</w:t>
      </w:r>
      <w:r w:rsidR="00825947" w:rsidRPr="00DD1644">
        <w:rPr>
          <w:b w:val="0"/>
          <w:szCs w:val="24"/>
        </w:rPr>
        <w:t>”</w:t>
      </w:r>
      <w:r w:rsidR="00BC3CAD" w:rsidRPr="00DD1644">
        <w:rPr>
          <w:rStyle w:val="FootnoteReference"/>
          <w:b w:val="0"/>
          <w:szCs w:val="24"/>
        </w:rPr>
        <w:footnoteReference w:id="35"/>
      </w:r>
      <w:r w:rsidR="00BC3CAD" w:rsidRPr="00DD1644">
        <w:rPr>
          <w:b w:val="0"/>
          <w:szCs w:val="24"/>
        </w:rPr>
        <w:t xml:space="preserve">  </w:t>
      </w:r>
    </w:p>
    <w:p w14:paraId="6E14B993" w14:textId="5676FB77" w:rsidR="002B3F35" w:rsidRPr="00DD1644" w:rsidRDefault="00046551" w:rsidP="00825947">
      <w:pPr>
        <w:spacing w:line="480" w:lineRule="auto"/>
        <w:ind w:firstLine="720"/>
        <w:rPr>
          <w:rFonts w:ascii="Times New Roman" w:hAnsi="Times New Roman" w:cs="Times New Roman"/>
        </w:rPr>
      </w:pPr>
      <w:r w:rsidRPr="00DD1644">
        <w:rPr>
          <w:rFonts w:ascii="Times New Roman" w:hAnsi="Times New Roman" w:cs="Times New Roman"/>
        </w:rPr>
        <w:t xml:space="preserve">Kirsten Sword </w:t>
      </w:r>
      <w:r w:rsidR="00802ACA" w:rsidRPr="00DD1644">
        <w:rPr>
          <w:rFonts w:ascii="Times New Roman" w:hAnsi="Times New Roman" w:cs="Times New Roman"/>
        </w:rPr>
        <w:t xml:space="preserve">agrees that the painting commemorates the </w:t>
      </w:r>
      <w:r w:rsidR="00E76519">
        <w:rPr>
          <w:rFonts w:ascii="Times New Roman" w:hAnsi="Times New Roman" w:cs="Times New Roman"/>
        </w:rPr>
        <w:t xml:space="preserve">1775 </w:t>
      </w:r>
      <w:r w:rsidR="00802ACA" w:rsidRPr="00DD1644">
        <w:rPr>
          <w:rFonts w:ascii="Times New Roman" w:hAnsi="Times New Roman" w:cs="Times New Roman"/>
        </w:rPr>
        <w:t xml:space="preserve">founding, but </w:t>
      </w:r>
      <w:r w:rsidR="00E76519">
        <w:rPr>
          <w:rFonts w:ascii="Times New Roman" w:hAnsi="Times New Roman" w:cs="Times New Roman"/>
        </w:rPr>
        <w:t xml:space="preserve">she believes it represents a contested understanding of the work of the little-known men and </w:t>
      </w:r>
      <w:r w:rsidR="00E76519">
        <w:rPr>
          <w:rFonts w:ascii="Times New Roman" w:hAnsi="Times New Roman" w:cs="Times New Roman"/>
        </w:rPr>
        <w:lastRenderedPageBreak/>
        <w:t xml:space="preserve">women, mostly Quakers, who </w:t>
      </w:r>
      <w:r w:rsidR="00802ACA" w:rsidRPr="00DD1644">
        <w:rPr>
          <w:rFonts w:ascii="Times New Roman" w:hAnsi="Times New Roman" w:cs="Times New Roman"/>
        </w:rPr>
        <w:t xml:space="preserve">with little public notice </w:t>
      </w:r>
      <w:r w:rsidR="00E76519">
        <w:rPr>
          <w:rFonts w:ascii="Times New Roman" w:hAnsi="Times New Roman" w:cs="Times New Roman"/>
        </w:rPr>
        <w:t xml:space="preserve">and great personal sacrifice </w:t>
      </w:r>
      <w:r w:rsidR="00802ACA" w:rsidRPr="00DD1644">
        <w:rPr>
          <w:rFonts w:ascii="Times New Roman" w:hAnsi="Times New Roman" w:cs="Times New Roman"/>
        </w:rPr>
        <w:t xml:space="preserve">sustained the work of the </w:t>
      </w:r>
      <w:r w:rsidR="00EF5F2F">
        <w:rPr>
          <w:rFonts w:ascii="Times New Roman" w:hAnsi="Times New Roman" w:cs="Times New Roman"/>
        </w:rPr>
        <w:t>S</w:t>
      </w:r>
      <w:r w:rsidR="00802ACA" w:rsidRPr="00DD1644">
        <w:rPr>
          <w:rFonts w:ascii="Times New Roman" w:hAnsi="Times New Roman" w:cs="Times New Roman"/>
        </w:rPr>
        <w:t xml:space="preserve">ociety through the war and helped to </w:t>
      </w:r>
      <w:r w:rsidR="00825947" w:rsidRPr="00DD1644">
        <w:rPr>
          <w:rFonts w:ascii="Times New Roman" w:hAnsi="Times New Roman" w:cs="Times New Roman"/>
        </w:rPr>
        <w:t>re-establish it in 1784</w:t>
      </w:r>
      <w:r w:rsidR="00F53243" w:rsidRPr="00DD1644">
        <w:rPr>
          <w:rFonts w:ascii="Times New Roman" w:hAnsi="Times New Roman" w:cs="Times New Roman"/>
        </w:rPr>
        <w:t xml:space="preserve">. </w:t>
      </w:r>
      <w:r w:rsidR="00D342BE" w:rsidRPr="00DD1644">
        <w:rPr>
          <w:rFonts w:ascii="Times New Roman" w:hAnsi="Times New Roman" w:cs="Times New Roman"/>
        </w:rPr>
        <w:t xml:space="preserve">She </w:t>
      </w:r>
      <w:r w:rsidR="00F53243" w:rsidRPr="00DD1644">
        <w:rPr>
          <w:rFonts w:ascii="Times New Roman" w:hAnsi="Times New Roman" w:cs="Times New Roman"/>
        </w:rPr>
        <w:t xml:space="preserve">argues that the 1784 letter in which the Society’s newly appointed secretary </w:t>
      </w:r>
      <w:proofErr w:type="spellStart"/>
      <w:r w:rsidR="00F53243" w:rsidRPr="00DD1644">
        <w:rPr>
          <w:rFonts w:ascii="Times New Roman" w:hAnsi="Times New Roman" w:cs="Times New Roman"/>
        </w:rPr>
        <w:t>Tench</w:t>
      </w:r>
      <w:proofErr w:type="spellEnd"/>
      <w:r w:rsidR="00F53243" w:rsidRPr="00DD1644">
        <w:rPr>
          <w:rFonts w:ascii="Times New Roman" w:hAnsi="Times New Roman" w:cs="Times New Roman"/>
        </w:rPr>
        <w:t xml:space="preserve"> </w:t>
      </w:r>
      <w:proofErr w:type="spellStart"/>
      <w:r w:rsidR="00F53243" w:rsidRPr="00DD1644">
        <w:rPr>
          <w:rFonts w:ascii="Times New Roman" w:hAnsi="Times New Roman" w:cs="Times New Roman"/>
        </w:rPr>
        <w:t>Coxe</w:t>
      </w:r>
      <w:proofErr w:type="spellEnd"/>
      <w:r w:rsidR="00F53243" w:rsidRPr="00DD1644">
        <w:rPr>
          <w:rFonts w:ascii="Times New Roman" w:hAnsi="Times New Roman" w:cs="Times New Roman"/>
        </w:rPr>
        <w:t xml:space="preserve"> described the institution’s founding, “acknowledged the generative role of Nevil’s case, even as it obscured most of what she represented</w:t>
      </w:r>
      <w:r w:rsidR="001E42DD" w:rsidRPr="00DD1644">
        <w:rPr>
          <w:rFonts w:ascii="Times New Roman" w:hAnsi="Times New Roman" w:cs="Times New Roman"/>
        </w:rPr>
        <w:t>.</w:t>
      </w:r>
      <w:r w:rsidR="00F53243" w:rsidRPr="00DD1644">
        <w:rPr>
          <w:rFonts w:ascii="Times New Roman" w:hAnsi="Times New Roman" w:cs="Times New Roman"/>
        </w:rPr>
        <w:t>”</w:t>
      </w:r>
      <w:r w:rsidR="001E42DD" w:rsidRPr="00DD1644">
        <w:rPr>
          <w:rFonts w:ascii="Times New Roman" w:hAnsi="Times New Roman" w:cs="Times New Roman"/>
        </w:rPr>
        <w:t xml:space="preserve"> Sword</w:t>
      </w:r>
      <w:r w:rsidR="00E76519">
        <w:rPr>
          <w:rFonts w:ascii="Times New Roman" w:hAnsi="Times New Roman" w:cs="Times New Roman"/>
        </w:rPr>
        <w:t xml:space="preserve">’s essay challenges the long-standing image of early Quaker activists as </w:t>
      </w:r>
      <w:r w:rsidR="00E76519" w:rsidRPr="00DD1644">
        <w:rPr>
          <w:rFonts w:ascii="Times New Roman" w:hAnsi="Times New Roman" w:cs="Times New Roman"/>
        </w:rPr>
        <w:t>“ideologically pure but culturally insular and politically naïve.”</w:t>
      </w:r>
      <w:r w:rsidR="00E76519">
        <w:rPr>
          <w:rFonts w:ascii="Times New Roman" w:hAnsi="Times New Roman" w:cs="Times New Roman"/>
        </w:rPr>
        <w:t xml:space="preserve"> She sees them as crucial participants in the </w:t>
      </w:r>
      <w:r w:rsidR="001E42DD" w:rsidRPr="00DD1644">
        <w:rPr>
          <w:rFonts w:ascii="Times New Roman" w:hAnsi="Times New Roman" w:cs="Times New Roman"/>
        </w:rPr>
        <w:t>multi-racial, transatlantic network of slave resistance</w:t>
      </w:r>
      <w:r w:rsidR="00E76519">
        <w:rPr>
          <w:rFonts w:ascii="Times New Roman" w:hAnsi="Times New Roman" w:cs="Times New Roman"/>
        </w:rPr>
        <w:t xml:space="preserve"> discussed above, a resistance in which Nevil and her rescuers played a part.</w:t>
      </w:r>
      <w:r w:rsidR="00F53243" w:rsidRPr="00DD1644">
        <w:rPr>
          <w:rStyle w:val="FootnoteReference"/>
          <w:rFonts w:ascii="Times New Roman" w:hAnsi="Times New Roman" w:cs="Times New Roman"/>
        </w:rPr>
        <w:footnoteReference w:id="36"/>
      </w:r>
      <w:r w:rsidR="00F53243" w:rsidRPr="00DD1644">
        <w:rPr>
          <w:rFonts w:ascii="Times New Roman" w:hAnsi="Times New Roman" w:cs="Times New Roman"/>
        </w:rPr>
        <w:t xml:space="preserve"> </w:t>
      </w:r>
    </w:p>
    <w:p w14:paraId="28F0A815" w14:textId="087A165A" w:rsidR="008F0CDF" w:rsidRPr="00B01376" w:rsidRDefault="00DD1644" w:rsidP="008F0CDF">
      <w:pPr>
        <w:pStyle w:val="Subtitle"/>
        <w:ind w:firstLine="720"/>
        <w:jc w:val="left"/>
        <w:rPr>
          <w:b w:val="0"/>
          <w:szCs w:val="24"/>
        </w:rPr>
      </w:pPr>
      <w:r w:rsidRPr="008F0CDF">
        <w:rPr>
          <w:b w:val="0"/>
          <w:bCs/>
          <w:color w:val="000000"/>
          <w:szCs w:val="24"/>
        </w:rPr>
        <w:t xml:space="preserve">In 1773, </w:t>
      </w:r>
      <w:r w:rsidR="0090003B" w:rsidRPr="008F0CDF">
        <w:rPr>
          <w:b w:val="0"/>
          <w:bCs/>
          <w:color w:val="000000"/>
          <w:szCs w:val="24"/>
        </w:rPr>
        <w:t xml:space="preserve">Nevil and her </w:t>
      </w:r>
      <w:r w:rsidR="00B37BE9" w:rsidRPr="008F0CDF">
        <w:rPr>
          <w:b w:val="0"/>
          <w:bCs/>
          <w:color w:val="000000"/>
          <w:szCs w:val="24"/>
        </w:rPr>
        <w:t xml:space="preserve">four children </w:t>
      </w:r>
      <w:r w:rsidR="0090003B" w:rsidRPr="008F0CDF">
        <w:rPr>
          <w:b w:val="0"/>
          <w:bCs/>
          <w:color w:val="000000"/>
          <w:szCs w:val="24"/>
        </w:rPr>
        <w:t xml:space="preserve">were bound in some fashion to a white family </w:t>
      </w:r>
      <w:r w:rsidR="00B37BE9" w:rsidRPr="008F0CDF">
        <w:rPr>
          <w:b w:val="0"/>
          <w:bCs/>
          <w:color w:val="000000"/>
          <w:szCs w:val="24"/>
        </w:rPr>
        <w:t xml:space="preserve">in Flemington, New </w:t>
      </w:r>
      <w:r w:rsidR="008F0CDF" w:rsidRPr="008F0CDF">
        <w:rPr>
          <w:b w:val="0"/>
          <w:bCs/>
          <w:color w:val="000000"/>
          <w:szCs w:val="24"/>
        </w:rPr>
        <w:t>J</w:t>
      </w:r>
      <w:r w:rsidR="00B37BE9" w:rsidRPr="008F0CDF">
        <w:rPr>
          <w:b w:val="0"/>
          <w:bCs/>
          <w:color w:val="000000"/>
          <w:szCs w:val="24"/>
        </w:rPr>
        <w:t>ersey</w:t>
      </w:r>
      <w:r w:rsidR="0090003B" w:rsidRPr="008F0CDF">
        <w:rPr>
          <w:b w:val="0"/>
          <w:bCs/>
          <w:color w:val="000000"/>
          <w:szCs w:val="24"/>
        </w:rPr>
        <w:t xml:space="preserve"> when her master sold them</w:t>
      </w:r>
      <w:r w:rsidR="00B37BE9" w:rsidRPr="008F0CDF">
        <w:rPr>
          <w:b w:val="0"/>
          <w:bCs/>
          <w:color w:val="000000"/>
          <w:szCs w:val="24"/>
        </w:rPr>
        <w:t xml:space="preserve"> to a </w:t>
      </w:r>
      <w:r w:rsidR="00EF5F2F">
        <w:rPr>
          <w:b w:val="0"/>
          <w:bCs/>
          <w:color w:val="000000"/>
          <w:szCs w:val="24"/>
        </w:rPr>
        <w:t xml:space="preserve">Virginia </w:t>
      </w:r>
      <w:r w:rsidR="00B37BE9" w:rsidRPr="008F0CDF">
        <w:rPr>
          <w:b w:val="0"/>
          <w:bCs/>
          <w:color w:val="000000"/>
          <w:szCs w:val="24"/>
        </w:rPr>
        <w:t xml:space="preserve">slave trader who was “collecting a cargo of slaves and servants in Philadelphia.” </w:t>
      </w:r>
      <w:r w:rsidR="008F0CDF">
        <w:rPr>
          <w:b w:val="0"/>
          <w:bCs/>
          <w:color w:val="000000"/>
          <w:szCs w:val="24"/>
        </w:rPr>
        <w:t xml:space="preserve">With the help of supportive whites in </w:t>
      </w:r>
      <w:r w:rsidR="00B37BE9" w:rsidRPr="008F0CDF">
        <w:rPr>
          <w:b w:val="0"/>
          <w:bCs/>
          <w:color w:val="000000"/>
          <w:szCs w:val="24"/>
        </w:rPr>
        <w:t>Philadelphia, Nevil made a claim to freedom based on a loophole in 1727 P</w:t>
      </w:r>
      <w:r w:rsidR="0090003B" w:rsidRPr="008F0CDF">
        <w:rPr>
          <w:b w:val="0"/>
          <w:bCs/>
          <w:color w:val="000000"/>
          <w:szCs w:val="24"/>
        </w:rPr>
        <w:t>ennsylvania</w:t>
      </w:r>
      <w:r w:rsidR="00B37BE9" w:rsidRPr="008F0CDF">
        <w:rPr>
          <w:b w:val="0"/>
          <w:bCs/>
          <w:color w:val="000000"/>
          <w:szCs w:val="24"/>
        </w:rPr>
        <w:t xml:space="preserve"> Law against “making slaves of the Indian Natives.”  </w:t>
      </w:r>
      <w:r w:rsidR="008F0CDF">
        <w:rPr>
          <w:b w:val="0"/>
          <w:szCs w:val="24"/>
        </w:rPr>
        <w:t xml:space="preserve">When elilte efforts to rescue her failed, a group of less prosperous men formed the Society for the Relief of Free Negroes.  As </w:t>
      </w:r>
      <w:r w:rsidR="00EF5F2F">
        <w:rPr>
          <w:b w:val="0"/>
          <w:szCs w:val="24"/>
        </w:rPr>
        <w:t xml:space="preserve">Nevil’s </w:t>
      </w:r>
      <w:r w:rsidR="008F0CDF">
        <w:rPr>
          <w:b w:val="0"/>
          <w:szCs w:val="24"/>
        </w:rPr>
        <w:t xml:space="preserve">case dragged on, she and </w:t>
      </w:r>
      <w:r w:rsidR="008F0CDF" w:rsidRPr="00B01376">
        <w:rPr>
          <w:b w:val="0"/>
          <w:color w:val="000000"/>
          <w:szCs w:val="24"/>
        </w:rPr>
        <w:t xml:space="preserve">her children </w:t>
      </w:r>
      <w:r w:rsidR="008F0CDF">
        <w:rPr>
          <w:b w:val="0"/>
          <w:color w:val="000000"/>
          <w:szCs w:val="24"/>
        </w:rPr>
        <w:t xml:space="preserve">were consigned to </w:t>
      </w:r>
      <w:r w:rsidR="008F0CDF" w:rsidRPr="00B01376">
        <w:rPr>
          <w:b w:val="0"/>
          <w:color w:val="000000"/>
          <w:szCs w:val="24"/>
        </w:rPr>
        <w:t>the workhouse</w:t>
      </w:r>
      <w:r w:rsidR="008F0CDF">
        <w:rPr>
          <w:b w:val="0"/>
          <w:color w:val="000000"/>
          <w:szCs w:val="24"/>
        </w:rPr>
        <w:t>, where two of the</w:t>
      </w:r>
      <w:r w:rsidR="00EF5F2F">
        <w:rPr>
          <w:b w:val="0"/>
          <w:color w:val="000000"/>
          <w:szCs w:val="24"/>
        </w:rPr>
        <w:t xml:space="preserve"> children</w:t>
      </w:r>
      <w:r w:rsidR="008F0CDF">
        <w:rPr>
          <w:b w:val="0"/>
          <w:color w:val="000000"/>
          <w:szCs w:val="24"/>
        </w:rPr>
        <w:t xml:space="preserve"> died</w:t>
      </w:r>
      <w:r w:rsidR="008F0CDF" w:rsidRPr="00B01376">
        <w:rPr>
          <w:b w:val="0"/>
          <w:color w:val="000000"/>
          <w:szCs w:val="24"/>
        </w:rPr>
        <w:t xml:space="preserve">.  In 1775, </w:t>
      </w:r>
      <w:r w:rsidR="008F0CDF">
        <w:rPr>
          <w:b w:val="0"/>
          <w:color w:val="000000"/>
          <w:szCs w:val="24"/>
        </w:rPr>
        <w:t xml:space="preserve">Thomas </w:t>
      </w:r>
      <w:r w:rsidR="008F0CDF" w:rsidRPr="00B01376">
        <w:rPr>
          <w:b w:val="0"/>
          <w:color w:val="000000"/>
          <w:szCs w:val="24"/>
        </w:rPr>
        <w:t>Harrison</w:t>
      </w:r>
      <w:r w:rsidR="00B87A07">
        <w:rPr>
          <w:b w:val="0"/>
          <w:color w:val="000000"/>
          <w:szCs w:val="24"/>
        </w:rPr>
        <w:t xml:space="preserve"> and his wife Sarah </w:t>
      </w:r>
      <w:r w:rsidR="008F0CDF">
        <w:rPr>
          <w:b w:val="0"/>
          <w:color w:val="000000"/>
          <w:szCs w:val="24"/>
        </w:rPr>
        <w:t xml:space="preserve">assumed responsibility for </w:t>
      </w:r>
      <w:r w:rsidR="00EF5F2F">
        <w:rPr>
          <w:b w:val="0"/>
          <w:color w:val="000000"/>
          <w:szCs w:val="24"/>
        </w:rPr>
        <w:t xml:space="preserve">their </w:t>
      </w:r>
      <w:r w:rsidR="008F0CDF">
        <w:rPr>
          <w:b w:val="0"/>
          <w:color w:val="000000"/>
          <w:szCs w:val="24"/>
        </w:rPr>
        <w:t>care</w:t>
      </w:r>
      <w:r w:rsidR="00B87A07">
        <w:rPr>
          <w:b w:val="0"/>
          <w:color w:val="000000"/>
          <w:szCs w:val="24"/>
        </w:rPr>
        <w:t xml:space="preserve">.  </w:t>
      </w:r>
      <w:r w:rsidR="00B87A07" w:rsidRPr="00B87A07">
        <w:rPr>
          <w:b w:val="0"/>
          <w:bCs/>
          <w:color w:val="000000"/>
          <w:szCs w:val="24"/>
        </w:rPr>
        <w:t xml:space="preserve">“Dinah and her children lived in their home and became ‘attached to his family,’ while Thomas Harrison made repeated financial and legal gambles to secure their freedom.” Finally, he “purchased the family’s freedom </w:t>
      </w:r>
      <w:r w:rsidR="00EF5F2F">
        <w:rPr>
          <w:b w:val="0"/>
          <w:bCs/>
          <w:color w:val="000000"/>
          <w:szCs w:val="24"/>
        </w:rPr>
        <w:t xml:space="preserve">at </w:t>
      </w:r>
      <w:r w:rsidR="00B87A07" w:rsidRPr="00B87A07">
        <w:rPr>
          <w:b w:val="0"/>
          <w:bCs/>
          <w:color w:val="000000"/>
          <w:szCs w:val="24"/>
        </w:rPr>
        <w:t>a price he could ill afford.”</w:t>
      </w:r>
      <w:r w:rsidR="00B87A07">
        <w:rPr>
          <w:rStyle w:val="FootnoteReference"/>
          <w:b w:val="0"/>
          <w:bCs/>
          <w:color w:val="000000"/>
          <w:szCs w:val="24"/>
        </w:rPr>
        <w:footnoteReference w:id="37"/>
      </w:r>
    </w:p>
    <w:p w14:paraId="631A36DA" w14:textId="7213B1D0" w:rsidR="00E2469F" w:rsidRDefault="00B87A07" w:rsidP="00DD1644">
      <w:pPr>
        <w:pStyle w:val="NormalWeb"/>
        <w:spacing w:before="0" w:beforeAutospacing="0" w:after="0" w:afterAutospacing="0" w:line="480" w:lineRule="auto"/>
        <w:ind w:firstLine="720"/>
        <w:textAlignment w:val="baseline"/>
        <w:rPr>
          <w:rFonts w:ascii="Times New Roman" w:hAnsi="Times New Roman"/>
          <w:color w:val="000000"/>
          <w:sz w:val="24"/>
          <w:szCs w:val="24"/>
        </w:rPr>
      </w:pPr>
      <w:r>
        <w:rPr>
          <w:rFonts w:ascii="Times New Roman" w:hAnsi="Times New Roman"/>
          <w:color w:val="000000"/>
          <w:sz w:val="24"/>
          <w:szCs w:val="24"/>
        </w:rPr>
        <w:lastRenderedPageBreak/>
        <w:t>Much of this story is found in later Abolition Society</w:t>
      </w:r>
      <w:r w:rsidR="00EF5F2F">
        <w:rPr>
          <w:rFonts w:ascii="Times New Roman" w:hAnsi="Times New Roman"/>
          <w:color w:val="000000"/>
          <w:sz w:val="24"/>
          <w:szCs w:val="24"/>
        </w:rPr>
        <w:t xml:space="preserve"> minutes</w:t>
      </w:r>
      <w:r>
        <w:rPr>
          <w:rFonts w:ascii="Times New Roman" w:hAnsi="Times New Roman"/>
          <w:color w:val="000000"/>
          <w:sz w:val="24"/>
          <w:szCs w:val="24"/>
        </w:rPr>
        <w:t xml:space="preserve">.  The triggering moment for the creation of the painting was not the long-circulated story about Dinah’s rescue but the day in 1795 </w:t>
      </w:r>
      <w:r w:rsidR="00E2469F">
        <w:rPr>
          <w:rFonts w:ascii="Times New Roman" w:hAnsi="Times New Roman"/>
          <w:color w:val="000000"/>
          <w:sz w:val="24"/>
          <w:szCs w:val="24"/>
        </w:rPr>
        <w:t>when Thomas Harrison asked recompense for his services from the newly reconfigured</w:t>
      </w:r>
      <w:r>
        <w:rPr>
          <w:rFonts w:ascii="Times New Roman" w:hAnsi="Times New Roman"/>
          <w:color w:val="000000"/>
          <w:sz w:val="24"/>
          <w:szCs w:val="24"/>
        </w:rPr>
        <w:t xml:space="preserve">, more prosperous, and now well-connected </w:t>
      </w:r>
      <w:r w:rsidR="00E2469F">
        <w:rPr>
          <w:rFonts w:ascii="Times New Roman" w:hAnsi="Times New Roman"/>
          <w:color w:val="000000"/>
          <w:sz w:val="24"/>
          <w:szCs w:val="24"/>
        </w:rPr>
        <w:t>society.</w:t>
      </w:r>
      <w:r>
        <w:rPr>
          <w:rFonts w:ascii="Times New Roman" w:hAnsi="Times New Roman"/>
          <w:color w:val="000000"/>
          <w:sz w:val="24"/>
          <w:szCs w:val="24"/>
        </w:rPr>
        <w:t xml:space="preserve"> After debating his request, his fellow members concluded</w:t>
      </w:r>
    </w:p>
    <w:p w14:paraId="4CD03130" w14:textId="39BC8980" w:rsidR="00E2469F" w:rsidRPr="008F4A1B" w:rsidRDefault="00E2469F" w:rsidP="00045901">
      <w:pPr>
        <w:spacing w:line="480" w:lineRule="auto"/>
        <w:ind w:left="720"/>
        <w:rPr>
          <w:rFonts w:ascii="Times New Roman" w:eastAsia="Times New Roman" w:hAnsi="Times New Roman" w:cs="Times New Roman"/>
          <w:color w:val="000000"/>
        </w:rPr>
      </w:pPr>
      <w:r w:rsidRPr="00E2469F">
        <w:rPr>
          <w:rFonts w:ascii="Times New Roman" w:eastAsia="Times New Roman" w:hAnsi="Times New Roman" w:cs="Times New Roman"/>
          <w:color w:val="000000"/>
        </w:rPr>
        <w:t xml:space="preserve">that </w:t>
      </w:r>
      <w:proofErr w:type="spellStart"/>
      <w:r w:rsidRPr="00E2469F">
        <w:rPr>
          <w:rFonts w:ascii="Times New Roman" w:eastAsia="Times New Roman" w:hAnsi="Times New Roman" w:cs="Times New Roman"/>
          <w:color w:val="000000"/>
        </w:rPr>
        <w:t>althou</w:t>
      </w:r>
      <w:proofErr w:type="spellEnd"/>
      <w:r w:rsidRPr="00E2469F">
        <w:rPr>
          <w:rFonts w:ascii="Times New Roman" w:eastAsia="Times New Roman" w:hAnsi="Times New Roman" w:cs="Times New Roman"/>
          <w:color w:val="000000"/>
        </w:rPr>
        <w:t xml:space="preserve">’ the society does not conceive itself legally bound to reimburse Thomas Harrison the money expended by him in 1784 to obtain the freedom of Dinah </w:t>
      </w:r>
      <w:proofErr w:type="spellStart"/>
      <w:r w:rsidRPr="00E2469F">
        <w:rPr>
          <w:rFonts w:ascii="Times New Roman" w:eastAsia="Times New Roman" w:hAnsi="Times New Roman" w:cs="Times New Roman"/>
          <w:color w:val="000000"/>
        </w:rPr>
        <w:t>Nevill</w:t>
      </w:r>
      <w:proofErr w:type="spellEnd"/>
      <w:r w:rsidRPr="00E2469F">
        <w:rPr>
          <w:rFonts w:ascii="Times New Roman" w:eastAsia="Times New Roman" w:hAnsi="Times New Roman" w:cs="Times New Roman"/>
          <w:color w:val="000000"/>
        </w:rPr>
        <w:t xml:space="preserve"> and her children, yet in consideration of the peculiar hardship of his situation at the time, being left alone without other members of the society to cooperate with him, and that the money was advanced by</w:t>
      </w:r>
      <w:r w:rsidR="00045901">
        <w:rPr>
          <w:rFonts w:ascii="Times New Roman" w:eastAsia="Times New Roman" w:hAnsi="Times New Roman" w:cs="Times New Roman"/>
          <w:color w:val="000000"/>
        </w:rPr>
        <w:t xml:space="preserve"> h</w:t>
      </w:r>
      <w:r w:rsidRPr="00E2469F">
        <w:rPr>
          <w:rFonts w:ascii="Times New Roman" w:eastAsia="Times New Roman" w:hAnsi="Times New Roman" w:cs="Times New Roman"/>
          <w:color w:val="000000"/>
        </w:rPr>
        <w:t>im sole</w:t>
      </w:r>
      <w:r w:rsidR="00B40640">
        <w:rPr>
          <w:rFonts w:ascii="Times New Roman" w:eastAsia="Times New Roman" w:hAnsi="Times New Roman" w:cs="Times New Roman"/>
          <w:color w:val="000000"/>
        </w:rPr>
        <w:t>l</w:t>
      </w:r>
      <w:r w:rsidRPr="00E2469F">
        <w:rPr>
          <w:rFonts w:ascii="Times New Roman" w:eastAsia="Times New Roman" w:hAnsi="Times New Roman" w:cs="Times New Roman"/>
          <w:color w:val="000000"/>
        </w:rPr>
        <w:t>y with the motive of procuring their freedom, therefore-</w:t>
      </w:r>
      <w:r w:rsidR="00045901">
        <w:rPr>
          <w:rFonts w:ascii="Times New Roman" w:eastAsia="Times New Roman" w:hAnsi="Times New Roman" w:cs="Times New Roman"/>
          <w:color w:val="000000"/>
        </w:rPr>
        <w:t xml:space="preserve"> </w:t>
      </w:r>
      <w:r w:rsidRPr="00E2469F">
        <w:rPr>
          <w:rFonts w:ascii="Times New Roman" w:eastAsia="Times New Roman" w:hAnsi="Times New Roman" w:cs="Times New Roman"/>
          <w:color w:val="000000"/>
        </w:rPr>
        <w:t xml:space="preserve">Resolved That the Society will reimburse him &amp; the president is hereby directed to draw an Order in his favor for </w:t>
      </w:r>
      <w:r w:rsidRPr="008F4A1B">
        <w:rPr>
          <w:rFonts w:ascii="Times New Roman" w:eastAsia="Times New Roman" w:hAnsi="Times New Roman" w:cs="Times New Roman"/>
          <w:color w:val="000000"/>
        </w:rPr>
        <w:t>£133.9.7 on the Treasurer, for the purpose.</w:t>
      </w:r>
      <w:r w:rsidR="000374F3" w:rsidRPr="008F4A1B">
        <w:rPr>
          <w:rStyle w:val="FootnoteReference"/>
          <w:rFonts w:ascii="Times New Roman" w:eastAsia="Times New Roman" w:hAnsi="Times New Roman" w:cs="Times New Roman"/>
          <w:color w:val="000000"/>
        </w:rPr>
        <w:footnoteReference w:id="38"/>
      </w:r>
      <w:r w:rsidRPr="008F4A1B">
        <w:rPr>
          <w:rFonts w:ascii="Times New Roman" w:eastAsia="Times New Roman" w:hAnsi="Times New Roman" w:cs="Times New Roman"/>
          <w:color w:val="000000"/>
        </w:rPr>
        <w:t> </w:t>
      </w:r>
    </w:p>
    <w:p w14:paraId="2D811ADF" w14:textId="78997850" w:rsidR="00B40640" w:rsidRPr="008F4A1B" w:rsidRDefault="00B40640" w:rsidP="00B87A07">
      <w:pPr>
        <w:pStyle w:val="NormalWeb"/>
        <w:spacing w:before="0" w:beforeAutospacing="0" w:after="0" w:afterAutospacing="0" w:line="480" w:lineRule="auto"/>
        <w:textAlignment w:val="baseline"/>
        <w:rPr>
          <w:rFonts w:ascii="Times New Roman" w:hAnsi="Times New Roman"/>
          <w:color w:val="000000"/>
          <w:sz w:val="24"/>
          <w:szCs w:val="24"/>
        </w:rPr>
      </w:pPr>
      <w:r w:rsidRPr="008F4A1B">
        <w:rPr>
          <w:rFonts w:ascii="Times New Roman" w:hAnsi="Times New Roman"/>
          <w:color w:val="000000"/>
          <w:sz w:val="24"/>
          <w:szCs w:val="24"/>
        </w:rPr>
        <w:t>Sword sees the painting as an effort by the painter, a son of one of Harrison’s closest associates</w:t>
      </w:r>
      <w:r w:rsidR="00EF5F2F">
        <w:rPr>
          <w:rFonts w:ascii="Times New Roman" w:hAnsi="Times New Roman"/>
          <w:color w:val="000000"/>
          <w:sz w:val="24"/>
          <w:szCs w:val="24"/>
        </w:rPr>
        <w:t>,</w:t>
      </w:r>
      <w:r w:rsidRPr="008F4A1B">
        <w:rPr>
          <w:rFonts w:ascii="Times New Roman" w:hAnsi="Times New Roman"/>
          <w:color w:val="000000"/>
          <w:sz w:val="24"/>
          <w:szCs w:val="24"/>
        </w:rPr>
        <w:t xml:space="preserve"> to honor the contributions of unseen actors in the antislavery movement on the eve of revolution when those of them who were pacifists and Quakers were in disrepute.</w:t>
      </w:r>
    </w:p>
    <w:p w14:paraId="238CD4C2" w14:textId="65C7AD76" w:rsidR="00DD1644" w:rsidRDefault="00B40640" w:rsidP="008F4A1B">
      <w:pPr>
        <w:pStyle w:val="NormalWeb"/>
        <w:spacing w:before="0" w:beforeAutospacing="0" w:after="0" w:afterAutospacing="0" w:line="480" w:lineRule="auto"/>
        <w:ind w:firstLine="720"/>
        <w:textAlignment w:val="baseline"/>
        <w:rPr>
          <w:rFonts w:ascii="Times New Roman" w:hAnsi="Times New Roman"/>
          <w:sz w:val="24"/>
          <w:szCs w:val="24"/>
        </w:rPr>
      </w:pPr>
      <w:r w:rsidRPr="008F4A1B">
        <w:rPr>
          <w:rFonts w:ascii="Times New Roman" w:hAnsi="Times New Roman"/>
          <w:color w:val="000000"/>
          <w:sz w:val="24"/>
          <w:szCs w:val="24"/>
        </w:rPr>
        <w:t xml:space="preserve">In this reading, the Society did not emerge from the glorious principles of the Revolution but from the actions of ordinary people who took responsibility for the welfare of others. By 1780, Sword writes, </w:t>
      </w:r>
      <w:r w:rsidR="00DD1644" w:rsidRPr="008F4A1B">
        <w:rPr>
          <w:rFonts w:ascii="Times New Roman" w:hAnsi="Times New Roman"/>
          <w:color w:val="000000"/>
          <w:sz w:val="24"/>
          <w:szCs w:val="24"/>
        </w:rPr>
        <w:t xml:space="preserve">“Harrison had become the white person to whom Philadelphia’s people of color took their grievances.” </w:t>
      </w:r>
      <w:r w:rsidRPr="008F4A1B">
        <w:rPr>
          <w:rFonts w:ascii="Times New Roman" w:hAnsi="Times New Roman"/>
          <w:color w:val="000000"/>
          <w:sz w:val="24"/>
          <w:szCs w:val="24"/>
        </w:rPr>
        <w:t xml:space="preserve">His wife Sarah, no less committed to ending slavery, took a different path.  </w:t>
      </w:r>
      <w:r w:rsidR="00DD1644" w:rsidRPr="008F4A1B">
        <w:rPr>
          <w:rFonts w:ascii="Times New Roman" w:hAnsi="Times New Roman"/>
          <w:color w:val="000000"/>
          <w:sz w:val="24"/>
          <w:szCs w:val="24"/>
        </w:rPr>
        <w:t xml:space="preserve">Between 1786 and 1800, she traveled </w:t>
      </w:r>
      <w:r w:rsidR="00DD1644" w:rsidRPr="008F4A1B">
        <w:rPr>
          <w:rFonts w:ascii="Times New Roman" w:hAnsi="Times New Roman"/>
          <w:color w:val="000000"/>
          <w:sz w:val="24"/>
          <w:szCs w:val="24"/>
        </w:rPr>
        <w:lastRenderedPageBreak/>
        <w:t xml:space="preserve">20,000 miles as an itinerant Quaker witness, preaching to slaveholders from North Carolina to Georgia and then embarking for the British Isles and eventually for the continent of Europe.  </w:t>
      </w:r>
      <w:r w:rsidRPr="008F4A1B">
        <w:rPr>
          <w:rFonts w:ascii="Times New Roman" w:hAnsi="Times New Roman"/>
          <w:color w:val="000000"/>
          <w:sz w:val="24"/>
          <w:szCs w:val="24"/>
        </w:rPr>
        <w:t xml:space="preserve">One of her companions was Lydia Hoskins </w:t>
      </w:r>
      <w:r w:rsidR="009023C6" w:rsidRPr="008F4A1B">
        <w:rPr>
          <w:rFonts w:ascii="Times New Roman" w:hAnsi="Times New Roman"/>
          <w:sz w:val="24"/>
          <w:szCs w:val="24"/>
        </w:rPr>
        <w:t>a member of the Burlington, New Jersey Friend’s Meeting</w:t>
      </w:r>
      <w:r w:rsidR="008F4A1B" w:rsidRPr="008F4A1B">
        <w:rPr>
          <w:rFonts w:ascii="Times New Roman" w:hAnsi="Times New Roman"/>
          <w:sz w:val="24"/>
          <w:szCs w:val="24"/>
        </w:rPr>
        <w:t xml:space="preserve">, a society that between 1788 and 1802 produced five women and only two men who felt the call to become </w:t>
      </w:r>
      <w:r w:rsidR="009023C6" w:rsidRPr="008F4A1B">
        <w:rPr>
          <w:rFonts w:ascii="Times New Roman" w:hAnsi="Times New Roman"/>
          <w:sz w:val="24"/>
          <w:szCs w:val="24"/>
        </w:rPr>
        <w:t>“Public Friends.”</w:t>
      </w:r>
      <w:r w:rsidR="008F4A1B" w:rsidRPr="008F4A1B">
        <w:rPr>
          <w:rFonts w:ascii="Times New Roman" w:hAnsi="Times New Roman"/>
          <w:sz w:val="24"/>
          <w:szCs w:val="24"/>
        </w:rPr>
        <w:t xml:space="preserve"> These New Jersey women surely would not have approved of Mary Wollstonecraft’s contentious manner even though their religious commitments led them to behave in remarkable independent, and some of their neighbors would say scandalous ways.</w:t>
      </w:r>
      <w:r w:rsidR="009023C6" w:rsidRPr="008F4A1B">
        <w:rPr>
          <w:rStyle w:val="FootnoteReference"/>
          <w:rFonts w:ascii="Times New Roman" w:hAnsi="Times New Roman"/>
          <w:sz w:val="24"/>
          <w:szCs w:val="24"/>
        </w:rPr>
        <w:footnoteReference w:id="39"/>
      </w:r>
      <w:r w:rsidR="008F4A1B" w:rsidRPr="008F4A1B">
        <w:rPr>
          <w:rFonts w:ascii="Times New Roman" w:hAnsi="Times New Roman"/>
          <w:sz w:val="24"/>
          <w:szCs w:val="24"/>
        </w:rPr>
        <w:t xml:space="preserve">  Perhaps Sarah’s extended journeys propelled Thomas to ask for financial help.</w:t>
      </w:r>
      <w:r w:rsidR="00DC5FD2">
        <w:rPr>
          <w:rFonts w:ascii="Times New Roman" w:hAnsi="Times New Roman"/>
          <w:sz w:val="24"/>
          <w:szCs w:val="24"/>
        </w:rPr>
        <w:t xml:space="preserve">  She seems to have returned home in 1797, living out the rest of her life in Philadelphia.</w:t>
      </w:r>
    </w:p>
    <w:p w14:paraId="4F755151" w14:textId="68E04897" w:rsidR="000B2F33" w:rsidRDefault="00DC5FD2" w:rsidP="000B2F33">
      <w:pPr>
        <w:pStyle w:val="NormalWeb"/>
        <w:spacing w:before="0" w:beforeAutospacing="0" w:after="0" w:afterAutospacing="0" w:line="480" w:lineRule="auto"/>
        <w:ind w:firstLine="720"/>
        <w:textAlignment w:val="baseline"/>
        <w:rPr>
          <w:rFonts w:ascii="Times New Roman" w:hAnsi="Times New Roman"/>
          <w:sz w:val="24"/>
          <w:szCs w:val="24"/>
        </w:rPr>
      </w:pPr>
      <w:r w:rsidRPr="00DC5FD2">
        <w:rPr>
          <w:rFonts w:ascii="Times New Roman" w:hAnsi="Times New Roman"/>
          <w:sz w:val="24"/>
          <w:szCs w:val="24"/>
        </w:rPr>
        <w:t xml:space="preserve">It is highly unlikely that the painting ever hung in the Harrison house.  But its creator certainly knew Thomas and Sarah Harrison.  Although early twentieth-century dealers attributed the painting to James Peale, x-ray examination of its altered signature linked it to Jeremiah Paul, </w:t>
      </w:r>
      <w:r>
        <w:rPr>
          <w:rFonts w:ascii="Times New Roman" w:hAnsi="Times New Roman"/>
          <w:sz w:val="24"/>
          <w:szCs w:val="24"/>
        </w:rPr>
        <w:t xml:space="preserve">the son of one of Harrison’s closest Quaker associates, an artist who </w:t>
      </w:r>
      <w:r w:rsidRPr="00DC5FD2">
        <w:rPr>
          <w:rFonts w:ascii="Times New Roman" w:hAnsi="Times New Roman"/>
          <w:sz w:val="24"/>
          <w:szCs w:val="24"/>
        </w:rPr>
        <w:t>first came to public notice in Philadelphia in the 1790s.</w:t>
      </w:r>
      <w:r w:rsidRPr="00DC5FD2">
        <w:rPr>
          <w:rStyle w:val="FootnoteReference"/>
          <w:rFonts w:ascii="Times New Roman" w:hAnsi="Times New Roman"/>
          <w:sz w:val="24"/>
          <w:szCs w:val="24"/>
        </w:rPr>
        <w:footnoteReference w:id="40"/>
      </w:r>
      <w:r w:rsidRPr="00DC5FD2">
        <w:rPr>
          <w:rFonts w:ascii="Times New Roman" w:hAnsi="Times New Roman"/>
          <w:sz w:val="24"/>
          <w:szCs w:val="24"/>
        </w:rPr>
        <w:t xml:space="preserve">  </w:t>
      </w:r>
      <w:r>
        <w:rPr>
          <w:rFonts w:ascii="Times New Roman" w:hAnsi="Times New Roman"/>
          <w:sz w:val="24"/>
          <w:szCs w:val="24"/>
        </w:rPr>
        <w:t xml:space="preserve"> He is remembered in history primarily for having participated </w:t>
      </w:r>
      <w:r w:rsidRPr="00DC5FD2">
        <w:rPr>
          <w:rFonts w:ascii="Times New Roman" w:hAnsi="Times New Roman"/>
          <w:sz w:val="24"/>
          <w:szCs w:val="24"/>
        </w:rPr>
        <w:t xml:space="preserve">in 1795 in </w:t>
      </w:r>
      <w:r w:rsidR="00EF5F2F">
        <w:rPr>
          <w:rFonts w:ascii="Times New Roman" w:hAnsi="Times New Roman"/>
          <w:sz w:val="24"/>
          <w:szCs w:val="24"/>
        </w:rPr>
        <w:t xml:space="preserve">an </w:t>
      </w:r>
      <w:r>
        <w:rPr>
          <w:rFonts w:ascii="Times New Roman" w:hAnsi="Times New Roman"/>
          <w:sz w:val="24"/>
          <w:szCs w:val="24"/>
        </w:rPr>
        <w:t xml:space="preserve">exhibition mounted by </w:t>
      </w:r>
      <w:r w:rsidRPr="00DC5FD2">
        <w:rPr>
          <w:rFonts w:ascii="Times New Roman" w:hAnsi="Times New Roman"/>
          <w:sz w:val="24"/>
          <w:szCs w:val="24"/>
        </w:rPr>
        <w:t xml:space="preserve">the </w:t>
      </w:r>
      <w:proofErr w:type="spellStart"/>
      <w:r w:rsidRPr="00DC5FD2">
        <w:rPr>
          <w:rFonts w:ascii="Times New Roman" w:hAnsi="Times New Roman"/>
          <w:sz w:val="24"/>
          <w:szCs w:val="24"/>
        </w:rPr>
        <w:t>Columbianum</w:t>
      </w:r>
      <w:proofErr w:type="spellEnd"/>
      <w:r w:rsidRPr="00DC5FD2">
        <w:rPr>
          <w:rFonts w:ascii="Times New Roman" w:hAnsi="Times New Roman"/>
          <w:sz w:val="24"/>
          <w:szCs w:val="24"/>
        </w:rPr>
        <w:t xml:space="preserve">, Charles </w:t>
      </w:r>
      <w:proofErr w:type="spellStart"/>
      <w:r w:rsidRPr="00DC5FD2">
        <w:rPr>
          <w:rFonts w:ascii="Times New Roman" w:hAnsi="Times New Roman"/>
          <w:sz w:val="24"/>
          <w:szCs w:val="24"/>
        </w:rPr>
        <w:t>Willson</w:t>
      </w:r>
      <w:proofErr w:type="spellEnd"/>
      <w:r w:rsidRPr="00DC5FD2">
        <w:rPr>
          <w:rFonts w:ascii="Times New Roman" w:hAnsi="Times New Roman"/>
          <w:sz w:val="24"/>
          <w:szCs w:val="24"/>
        </w:rPr>
        <w:t xml:space="preserve"> Peale’s short-lived attempt to establish an art academy in the United States.</w:t>
      </w:r>
      <w:r w:rsidRPr="00DC5FD2">
        <w:rPr>
          <w:rStyle w:val="FootnoteReference"/>
          <w:rFonts w:ascii="Times New Roman" w:hAnsi="Times New Roman"/>
          <w:sz w:val="24"/>
          <w:szCs w:val="24"/>
        </w:rPr>
        <w:footnoteReference w:id="41"/>
      </w:r>
      <w:r w:rsidRPr="00DC5FD2">
        <w:rPr>
          <w:rFonts w:ascii="Times New Roman" w:hAnsi="Times New Roman"/>
          <w:sz w:val="24"/>
          <w:szCs w:val="24"/>
        </w:rPr>
        <w:t xml:space="preserve"> The catalog for the exhibition, lists </w:t>
      </w:r>
      <w:r>
        <w:rPr>
          <w:rFonts w:ascii="Times New Roman" w:hAnsi="Times New Roman"/>
          <w:sz w:val="24"/>
          <w:szCs w:val="24"/>
        </w:rPr>
        <w:t xml:space="preserve">him </w:t>
      </w:r>
      <w:r w:rsidRPr="00DC5FD2">
        <w:rPr>
          <w:rFonts w:ascii="Times New Roman" w:hAnsi="Times New Roman"/>
          <w:sz w:val="24"/>
          <w:szCs w:val="24"/>
        </w:rPr>
        <w:t xml:space="preserve">as a “Portrait and Landscape </w:t>
      </w:r>
      <w:r w:rsidRPr="00DC5FD2">
        <w:rPr>
          <w:rFonts w:ascii="Times New Roman" w:hAnsi="Times New Roman"/>
          <w:sz w:val="24"/>
          <w:szCs w:val="24"/>
        </w:rPr>
        <w:lastRenderedPageBreak/>
        <w:t xml:space="preserve">Painter” living at No. 35 S. Fourth Street. </w:t>
      </w:r>
      <w:r>
        <w:rPr>
          <w:rFonts w:ascii="Times New Roman" w:hAnsi="Times New Roman"/>
          <w:sz w:val="24"/>
          <w:szCs w:val="24"/>
        </w:rPr>
        <w:t>By coincidence, t</w:t>
      </w:r>
      <w:r w:rsidRPr="00DC5FD2">
        <w:rPr>
          <w:rFonts w:ascii="Times New Roman" w:hAnsi="Times New Roman"/>
          <w:sz w:val="24"/>
          <w:szCs w:val="24"/>
        </w:rPr>
        <w:t>he same catalog lists “A Portrait of Phillis Wheatley (</w:t>
      </w:r>
      <w:proofErr w:type="spellStart"/>
      <w:r w:rsidRPr="00DC5FD2">
        <w:rPr>
          <w:rFonts w:ascii="Times New Roman" w:hAnsi="Times New Roman"/>
          <w:sz w:val="24"/>
          <w:szCs w:val="24"/>
        </w:rPr>
        <w:t>Poetress</w:t>
      </w:r>
      <w:proofErr w:type="spellEnd"/>
      <w:r w:rsidRPr="00DC5FD2">
        <w:rPr>
          <w:rFonts w:ascii="Times New Roman" w:hAnsi="Times New Roman"/>
          <w:sz w:val="24"/>
          <w:szCs w:val="24"/>
        </w:rPr>
        <w:t xml:space="preserve"> of Boston) by the late Mr. </w:t>
      </w:r>
      <w:proofErr w:type="spellStart"/>
      <w:r w:rsidRPr="00DC5FD2">
        <w:rPr>
          <w:rFonts w:ascii="Times New Roman" w:hAnsi="Times New Roman"/>
          <w:sz w:val="24"/>
          <w:szCs w:val="24"/>
        </w:rPr>
        <w:t>Dusemitere</w:t>
      </w:r>
      <w:proofErr w:type="spellEnd"/>
      <w:r w:rsidRPr="00DC5FD2">
        <w:rPr>
          <w:rFonts w:ascii="Times New Roman" w:hAnsi="Times New Roman"/>
          <w:sz w:val="24"/>
          <w:szCs w:val="24"/>
        </w:rPr>
        <w:t>.”</w:t>
      </w:r>
      <w:r w:rsidRPr="00DC5FD2">
        <w:rPr>
          <w:rStyle w:val="FootnoteReference"/>
          <w:rFonts w:ascii="Times New Roman" w:hAnsi="Times New Roman"/>
          <w:sz w:val="24"/>
          <w:szCs w:val="24"/>
        </w:rPr>
        <w:footnoteReference w:id="42"/>
      </w:r>
      <w:r w:rsidRPr="00DC5FD2">
        <w:rPr>
          <w:rFonts w:ascii="Times New Roman" w:hAnsi="Times New Roman"/>
          <w:sz w:val="24"/>
          <w:szCs w:val="24"/>
        </w:rPr>
        <w:t xml:space="preserve"> </w:t>
      </w:r>
    </w:p>
    <w:p w14:paraId="5A595ACE" w14:textId="201A4C7E" w:rsidR="00DC5FD2" w:rsidRPr="000B2F33" w:rsidRDefault="00DC5FD2" w:rsidP="000B2F33">
      <w:pPr>
        <w:pStyle w:val="NormalWeb"/>
        <w:spacing w:before="0" w:beforeAutospacing="0" w:after="0" w:afterAutospacing="0" w:line="480" w:lineRule="auto"/>
        <w:ind w:firstLine="720"/>
        <w:textAlignment w:val="baseline"/>
        <w:rPr>
          <w:rFonts w:ascii="Times New Roman" w:hAnsi="Times New Roman"/>
          <w:sz w:val="24"/>
          <w:szCs w:val="24"/>
        </w:rPr>
      </w:pPr>
      <w:r>
        <w:rPr>
          <w:rFonts w:ascii="Times New Roman" w:hAnsi="Times New Roman"/>
          <w:sz w:val="24"/>
          <w:szCs w:val="24"/>
        </w:rPr>
        <w:t>Although Paul has a couple of other paintings</w:t>
      </w:r>
      <w:r w:rsidR="000B2F33">
        <w:rPr>
          <w:rFonts w:ascii="Times New Roman" w:hAnsi="Times New Roman"/>
          <w:sz w:val="24"/>
          <w:szCs w:val="24"/>
        </w:rPr>
        <w:t xml:space="preserve"> in Philadelphia collections, he is not well-known.</w:t>
      </w:r>
      <w:r w:rsidR="000B2F33" w:rsidRPr="000B2F33">
        <w:rPr>
          <w:rStyle w:val="FootnoteReference"/>
          <w:rFonts w:ascii="Times New Roman" w:hAnsi="Times New Roman"/>
          <w:sz w:val="24"/>
          <w:szCs w:val="24"/>
        </w:rPr>
        <w:t xml:space="preserve"> </w:t>
      </w:r>
      <w:r w:rsidR="000B2F33" w:rsidRPr="00DC5FD2">
        <w:rPr>
          <w:rStyle w:val="FootnoteReference"/>
          <w:rFonts w:ascii="Times New Roman" w:hAnsi="Times New Roman"/>
          <w:sz w:val="24"/>
          <w:szCs w:val="24"/>
        </w:rPr>
        <w:footnoteReference w:id="43"/>
      </w:r>
      <w:r w:rsidR="000B2F33">
        <w:rPr>
          <w:rFonts w:ascii="Times New Roman" w:hAnsi="Times New Roman"/>
          <w:sz w:val="24"/>
          <w:szCs w:val="24"/>
        </w:rPr>
        <w:t xml:space="preserve">  No one seems to know how his painting of Dinah Nevil was commissioned or whether it was ever exhibited in Philadelphia. </w:t>
      </w:r>
      <w:r w:rsidRPr="000B2F33">
        <w:rPr>
          <w:rFonts w:ascii="Times New Roman" w:hAnsi="Times New Roman"/>
          <w:sz w:val="24"/>
          <w:szCs w:val="24"/>
        </w:rPr>
        <w:t xml:space="preserve">Rembrandt Peale who </w:t>
      </w:r>
      <w:r w:rsidR="000B2F33">
        <w:rPr>
          <w:rFonts w:ascii="Times New Roman" w:hAnsi="Times New Roman"/>
          <w:sz w:val="24"/>
          <w:szCs w:val="24"/>
        </w:rPr>
        <w:t xml:space="preserve">studied alongside Paul as a young man claimed </w:t>
      </w:r>
      <w:r w:rsidRPr="000B2F33">
        <w:rPr>
          <w:rFonts w:ascii="Times New Roman" w:hAnsi="Times New Roman"/>
          <w:sz w:val="24"/>
          <w:szCs w:val="24"/>
        </w:rPr>
        <w:t xml:space="preserve">that “frequent intoxication soon destroyed his talent and his life.” If so, he somehow found the will to </w:t>
      </w:r>
      <w:r w:rsidR="000B2F33">
        <w:rPr>
          <w:rFonts w:ascii="Times New Roman" w:hAnsi="Times New Roman"/>
          <w:sz w:val="24"/>
          <w:szCs w:val="24"/>
        </w:rPr>
        <w:t xml:space="preserve">leave </w:t>
      </w:r>
      <w:r w:rsidRPr="000B2F33">
        <w:rPr>
          <w:rFonts w:ascii="Times New Roman" w:hAnsi="Times New Roman"/>
          <w:sz w:val="24"/>
          <w:szCs w:val="24"/>
        </w:rPr>
        <w:t xml:space="preserve">Philadelphia for the west, where he </w:t>
      </w:r>
      <w:r w:rsidR="000B2F33">
        <w:rPr>
          <w:rFonts w:ascii="Times New Roman" w:hAnsi="Times New Roman"/>
          <w:sz w:val="24"/>
          <w:szCs w:val="24"/>
        </w:rPr>
        <w:t xml:space="preserve">is thought to have </w:t>
      </w:r>
      <w:r w:rsidRPr="000B2F33">
        <w:rPr>
          <w:rFonts w:ascii="Times New Roman" w:hAnsi="Times New Roman"/>
          <w:sz w:val="24"/>
          <w:szCs w:val="24"/>
        </w:rPr>
        <w:t>painted "phantasmagorias" and theatrical scenery.</w:t>
      </w:r>
      <w:r w:rsidRPr="000B2F33">
        <w:rPr>
          <w:rStyle w:val="FootnoteReference"/>
          <w:rFonts w:ascii="Times New Roman" w:hAnsi="Times New Roman"/>
          <w:sz w:val="24"/>
          <w:szCs w:val="24"/>
        </w:rPr>
        <w:footnoteReference w:id="44"/>
      </w:r>
      <w:r w:rsidRPr="000B2F33">
        <w:rPr>
          <w:rFonts w:ascii="Times New Roman" w:hAnsi="Times New Roman"/>
          <w:sz w:val="24"/>
          <w:szCs w:val="24"/>
        </w:rPr>
        <w:t xml:space="preserve">  </w:t>
      </w:r>
      <w:r w:rsidR="000B2F33">
        <w:rPr>
          <w:rFonts w:ascii="Times New Roman" w:hAnsi="Times New Roman"/>
          <w:sz w:val="24"/>
          <w:szCs w:val="24"/>
        </w:rPr>
        <w:t xml:space="preserve">There is one intriguing detail, however, in the scattering of references to his work. In </w:t>
      </w:r>
      <w:r w:rsidR="00EF5F2F">
        <w:rPr>
          <w:rFonts w:ascii="Times New Roman" w:hAnsi="Times New Roman"/>
          <w:sz w:val="24"/>
          <w:szCs w:val="24"/>
        </w:rPr>
        <w:t>17 h</w:t>
      </w:r>
      <w:r w:rsidRPr="000B2F33">
        <w:rPr>
          <w:rFonts w:ascii="Times New Roman" w:hAnsi="Times New Roman"/>
          <w:sz w:val="24"/>
          <w:szCs w:val="24"/>
        </w:rPr>
        <w:t xml:space="preserve">is </w:t>
      </w:r>
      <w:r w:rsidR="000B2F33">
        <w:rPr>
          <w:rFonts w:ascii="Times New Roman" w:hAnsi="Times New Roman"/>
          <w:sz w:val="24"/>
          <w:szCs w:val="24"/>
        </w:rPr>
        <w:t xml:space="preserve">sometime </w:t>
      </w:r>
      <w:r w:rsidRPr="000B2F33">
        <w:rPr>
          <w:rFonts w:ascii="Times New Roman" w:hAnsi="Times New Roman"/>
          <w:sz w:val="24"/>
          <w:szCs w:val="24"/>
        </w:rPr>
        <w:t>business partner, William Clark, included nude and semi-nude figures in an allegorical wall painting in the drawing room of a Maryland grandee</w:t>
      </w:r>
      <w:r w:rsidR="000B2F33">
        <w:rPr>
          <w:rFonts w:ascii="Times New Roman" w:hAnsi="Times New Roman"/>
          <w:sz w:val="24"/>
          <w:szCs w:val="24"/>
        </w:rPr>
        <w:t>, a potentially scandalous act for the time</w:t>
      </w:r>
      <w:r w:rsidRPr="000B2F33">
        <w:rPr>
          <w:rFonts w:ascii="Times New Roman" w:hAnsi="Times New Roman"/>
          <w:sz w:val="24"/>
          <w:szCs w:val="24"/>
        </w:rPr>
        <w:t>.</w:t>
      </w:r>
      <w:r w:rsidRPr="000B2F33">
        <w:rPr>
          <w:rStyle w:val="FootnoteReference"/>
          <w:rFonts w:ascii="Times New Roman" w:hAnsi="Times New Roman"/>
          <w:sz w:val="24"/>
          <w:szCs w:val="24"/>
        </w:rPr>
        <w:footnoteReference w:id="45"/>
      </w:r>
      <w:r w:rsidRPr="000B2F33">
        <w:rPr>
          <w:rFonts w:ascii="Times New Roman" w:hAnsi="Times New Roman"/>
          <w:sz w:val="24"/>
          <w:szCs w:val="24"/>
        </w:rPr>
        <w:t xml:space="preserve"> </w:t>
      </w:r>
      <w:r w:rsidR="000B2F33">
        <w:rPr>
          <w:rFonts w:ascii="Times New Roman" w:hAnsi="Times New Roman"/>
          <w:sz w:val="24"/>
          <w:szCs w:val="24"/>
        </w:rPr>
        <w:t>Although Peale and others believed serious paint</w:t>
      </w:r>
      <w:r w:rsidR="00EF5F2F">
        <w:rPr>
          <w:rFonts w:ascii="Times New Roman" w:hAnsi="Times New Roman"/>
          <w:sz w:val="24"/>
          <w:szCs w:val="24"/>
        </w:rPr>
        <w:t xml:space="preserve">ers </w:t>
      </w:r>
      <w:r w:rsidR="000B2F33">
        <w:rPr>
          <w:rFonts w:ascii="Times New Roman" w:hAnsi="Times New Roman"/>
          <w:sz w:val="24"/>
          <w:szCs w:val="24"/>
        </w:rPr>
        <w:t>need</w:t>
      </w:r>
      <w:r w:rsidR="00EF5F2F">
        <w:rPr>
          <w:rFonts w:ascii="Times New Roman" w:hAnsi="Times New Roman"/>
          <w:sz w:val="24"/>
          <w:szCs w:val="24"/>
        </w:rPr>
        <w:t>ed</w:t>
      </w:r>
      <w:r w:rsidR="000B2F33">
        <w:rPr>
          <w:rFonts w:ascii="Times New Roman" w:hAnsi="Times New Roman"/>
          <w:sz w:val="24"/>
          <w:szCs w:val="24"/>
        </w:rPr>
        <w:t xml:space="preserve"> to paint “from li</w:t>
      </w:r>
      <w:r w:rsidR="00EF5F2F">
        <w:rPr>
          <w:rFonts w:ascii="Times New Roman" w:hAnsi="Times New Roman"/>
          <w:sz w:val="24"/>
          <w:szCs w:val="24"/>
        </w:rPr>
        <w:t>f</w:t>
      </w:r>
      <w:r w:rsidR="000B2F33">
        <w:rPr>
          <w:rFonts w:ascii="Times New Roman" w:hAnsi="Times New Roman"/>
          <w:sz w:val="24"/>
          <w:szCs w:val="24"/>
        </w:rPr>
        <w:t xml:space="preserve">e,” the only models available were plaster casts sent from Europe.  The early </w:t>
      </w:r>
      <w:r w:rsidRPr="000B2F33">
        <w:rPr>
          <w:rFonts w:ascii="Times New Roman" w:hAnsi="Times New Roman"/>
          <w:sz w:val="24"/>
          <w:szCs w:val="24"/>
        </w:rPr>
        <w:t xml:space="preserve">Philadelphia art chronicler William Dunlap described Paul as a sign painter who </w:t>
      </w:r>
      <w:r w:rsidRPr="000B2F33">
        <w:rPr>
          <w:rFonts w:ascii="Times New Roman" w:hAnsi="Times New Roman"/>
          <w:sz w:val="24"/>
          <w:szCs w:val="24"/>
        </w:rPr>
        <w:lastRenderedPageBreak/>
        <w:t>dared to exhibit in an engraver’s window in 1811 “Venus and Cupid, nine feet by seven, taken from living models."</w:t>
      </w:r>
      <w:r w:rsidRPr="000B2F33">
        <w:rPr>
          <w:rStyle w:val="FootnoteReference"/>
          <w:rFonts w:ascii="Times New Roman" w:hAnsi="Times New Roman"/>
          <w:sz w:val="24"/>
          <w:szCs w:val="24"/>
        </w:rPr>
        <w:footnoteReference w:id="46"/>
      </w:r>
      <w:r w:rsidRPr="000B2F33">
        <w:rPr>
          <w:rFonts w:ascii="Times New Roman" w:hAnsi="Times New Roman"/>
          <w:sz w:val="24"/>
          <w:szCs w:val="24"/>
        </w:rPr>
        <w:t xml:space="preserve"> </w:t>
      </w:r>
      <w:r w:rsidRPr="000B2F33">
        <w:rPr>
          <w:rFonts w:ascii="Times New Roman" w:hAnsi="Times New Roman"/>
          <w:sz w:val="24"/>
          <w:szCs w:val="24"/>
        </w:rPr>
        <w:tab/>
      </w:r>
    </w:p>
    <w:p w14:paraId="3540A3F0" w14:textId="6C49ED25" w:rsidR="003A798B" w:rsidRDefault="003A798B" w:rsidP="00DC5FD2">
      <w:pPr>
        <w:pStyle w:val="Subtitle"/>
        <w:ind w:firstLine="720"/>
        <w:jc w:val="left"/>
        <w:rPr>
          <w:b w:val="0"/>
          <w:szCs w:val="24"/>
        </w:rPr>
      </w:pPr>
      <w:r>
        <w:rPr>
          <w:b w:val="0"/>
          <w:szCs w:val="24"/>
        </w:rPr>
        <w:t xml:space="preserve">Of course, none of the rules against nude paintings applied to persons of color or to the iconic image of America.  Paul’s decision to paint </w:t>
      </w:r>
      <w:r w:rsidR="00EF5F2F">
        <w:rPr>
          <w:b w:val="0"/>
          <w:szCs w:val="24"/>
        </w:rPr>
        <w:t xml:space="preserve">Nevil </w:t>
      </w:r>
      <w:r>
        <w:rPr>
          <w:b w:val="0"/>
          <w:szCs w:val="24"/>
        </w:rPr>
        <w:t xml:space="preserve">as near-white is therefore intriguing, given his careful attention to color in the other figures on the same canvas.  Even more interesting is the resemblance between her and the woman kneeling before Liberty in the </w:t>
      </w:r>
      <w:r w:rsidRPr="003A798B">
        <w:rPr>
          <w:b w:val="0"/>
          <w:i/>
          <w:iCs/>
          <w:szCs w:val="24"/>
        </w:rPr>
        <w:t>Ladys’ Magazine</w:t>
      </w:r>
      <w:r>
        <w:rPr>
          <w:b w:val="0"/>
          <w:szCs w:val="24"/>
        </w:rPr>
        <w:t xml:space="preserve"> engraving.  (Figures 10a, 10b)  Intentionally or not, the painting goes far beyond its allusion to the story of Dinah Nevil, using the familiar image of America to evoke deep sympathy not only for the enslaved but for an enslaved person who was also a proto-white woman. Whatever his motivation, he e</w:t>
      </w:r>
      <w:r w:rsidR="00EF5F2F">
        <w:rPr>
          <w:b w:val="0"/>
          <w:szCs w:val="24"/>
        </w:rPr>
        <w:t>vo</w:t>
      </w:r>
      <w:r>
        <w:rPr>
          <w:b w:val="0"/>
          <w:szCs w:val="24"/>
        </w:rPr>
        <w:t>ked the ever changing metaphor of enslavement used in this period by white feminists as well as male revolutionaries.</w:t>
      </w:r>
    </w:p>
    <w:p w14:paraId="70FE72FE" w14:textId="2A7B6656" w:rsidR="008617CA" w:rsidRPr="00DD1644" w:rsidRDefault="00AF0ACE" w:rsidP="00DC5FD2">
      <w:pPr>
        <w:pStyle w:val="Subtitle"/>
        <w:ind w:firstLine="720"/>
        <w:jc w:val="left"/>
        <w:rPr>
          <w:b w:val="0"/>
          <w:szCs w:val="24"/>
        </w:rPr>
      </w:pPr>
      <w:r>
        <w:rPr>
          <w:b w:val="0"/>
          <w:szCs w:val="24"/>
        </w:rPr>
        <w:t xml:space="preserve">No one has yet been able to identify any of the white rexuers in the painting. </w:t>
      </w:r>
      <w:r w:rsidR="003A798B">
        <w:rPr>
          <w:b w:val="0"/>
          <w:szCs w:val="24"/>
        </w:rPr>
        <w:t>Some have guessed that Paul himself and pershaps his father stand behind the man in the Quaker hat, who could be</w:t>
      </w:r>
      <w:r>
        <w:rPr>
          <w:b w:val="0"/>
          <w:szCs w:val="24"/>
        </w:rPr>
        <w:t xml:space="preserve"> </w:t>
      </w:r>
      <w:r w:rsidR="009A598F">
        <w:rPr>
          <w:b w:val="0"/>
          <w:szCs w:val="24"/>
        </w:rPr>
        <w:t xml:space="preserve">Thomas </w:t>
      </w:r>
      <w:r w:rsidR="003A798B">
        <w:rPr>
          <w:b w:val="0"/>
          <w:szCs w:val="24"/>
        </w:rPr>
        <w:t xml:space="preserve">Harrison. </w:t>
      </w:r>
      <w:r w:rsidR="009A598F">
        <w:rPr>
          <w:b w:val="0"/>
          <w:szCs w:val="24"/>
        </w:rPr>
        <w:t xml:space="preserve">Perhaps the woman in the green hat is Sarah.  If the hat doesn’t seem like appropriate clothing for a female preacher that may be because she was not yet a preacher.  </w:t>
      </w:r>
      <w:r w:rsidR="000F13DF" w:rsidRPr="00DD1644">
        <w:rPr>
          <w:b w:val="0"/>
          <w:szCs w:val="24"/>
        </w:rPr>
        <w:t xml:space="preserve">Print sources, as well as </w:t>
      </w:r>
      <w:r w:rsidR="000746A8" w:rsidRPr="00DD1644">
        <w:rPr>
          <w:b w:val="0"/>
          <w:szCs w:val="24"/>
        </w:rPr>
        <w:t xml:space="preserve">a </w:t>
      </w:r>
      <w:r w:rsidR="000F13DF" w:rsidRPr="00DD1644">
        <w:rPr>
          <w:b w:val="0"/>
          <w:szCs w:val="24"/>
        </w:rPr>
        <w:t>similar hat in the collections of Colonial Willliamsburg, make clear that puffy-crowned, stiff-brimmed hats like this one were worn by respectable shop-keepers and lady’s maids in the 1770s</w:t>
      </w:r>
      <w:r w:rsidR="009A598F">
        <w:rPr>
          <w:b w:val="0"/>
          <w:szCs w:val="24"/>
        </w:rPr>
        <w:t>, so it is quite possible this reflects a detaill that persons familiar with her appearance in that period may have know</w:t>
      </w:r>
      <w:r>
        <w:rPr>
          <w:b w:val="0"/>
          <w:szCs w:val="24"/>
        </w:rPr>
        <w:t>n</w:t>
      </w:r>
      <w:r w:rsidR="009A598F">
        <w:rPr>
          <w:b w:val="0"/>
          <w:szCs w:val="24"/>
        </w:rPr>
        <w:t>.</w:t>
      </w:r>
    </w:p>
    <w:p w14:paraId="71A838CE" w14:textId="6FB4872C" w:rsidR="00E00B12" w:rsidRPr="00DD1644" w:rsidRDefault="009A598F" w:rsidP="008617CA">
      <w:pPr>
        <w:pStyle w:val="Subtitle"/>
        <w:ind w:firstLine="720"/>
        <w:jc w:val="left"/>
        <w:rPr>
          <w:b w:val="0"/>
          <w:szCs w:val="24"/>
        </w:rPr>
      </w:pPr>
      <w:r>
        <w:rPr>
          <w:b w:val="0"/>
          <w:szCs w:val="24"/>
        </w:rPr>
        <w:lastRenderedPageBreak/>
        <w:t xml:space="preserve">In any case, Quakers tended to dress in more or less current fashions but with more restraint than their neighbors. </w:t>
      </w:r>
      <w:r w:rsidR="00DD1644">
        <w:rPr>
          <w:b w:val="0"/>
          <w:szCs w:val="24"/>
        </w:rPr>
        <w:t xml:space="preserve">For both sexes, </w:t>
      </w:r>
      <w:r w:rsidR="008617CA" w:rsidRPr="00DD1644">
        <w:rPr>
          <w:b w:val="0"/>
          <w:szCs w:val="24"/>
        </w:rPr>
        <w:t xml:space="preserve">“plainness” </w:t>
      </w:r>
      <w:r>
        <w:rPr>
          <w:b w:val="0"/>
          <w:szCs w:val="24"/>
        </w:rPr>
        <w:t xml:space="preserve">was </w:t>
      </w:r>
      <w:r w:rsidR="008617CA" w:rsidRPr="00DD1644">
        <w:rPr>
          <w:b w:val="0"/>
          <w:szCs w:val="24"/>
        </w:rPr>
        <w:t>associated with hats</w:t>
      </w:r>
      <w:r w:rsidR="00DD1644">
        <w:rPr>
          <w:b w:val="0"/>
          <w:szCs w:val="24"/>
        </w:rPr>
        <w:t xml:space="preserve">, so much so that when distinguishing herself from </w:t>
      </w:r>
      <w:r>
        <w:rPr>
          <w:b w:val="0"/>
          <w:szCs w:val="24"/>
        </w:rPr>
        <w:t xml:space="preserve">non-Friends </w:t>
      </w:r>
      <w:r w:rsidR="00DD1644">
        <w:rPr>
          <w:b w:val="0"/>
          <w:szCs w:val="24"/>
        </w:rPr>
        <w:t xml:space="preserve">one </w:t>
      </w:r>
      <w:r>
        <w:rPr>
          <w:b w:val="0"/>
          <w:szCs w:val="24"/>
        </w:rPr>
        <w:t xml:space="preserve">Quaker </w:t>
      </w:r>
      <w:r w:rsidR="00DD1644">
        <w:rPr>
          <w:b w:val="0"/>
          <w:szCs w:val="24"/>
        </w:rPr>
        <w:t xml:space="preserve">diarist </w:t>
      </w:r>
      <w:r w:rsidR="00DD1644" w:rsidRPr="00DD1644">
        <w:rPr>
          <w:b w:val="0"/>
          <w:szCs w:val="24"/>
        </w:rPr>
        <w:t>referred to</w:t>
      </w:r>
      <w:r>
        <w:rPr>
          <w:b w:val="0"/>
          <w:szCs w:val="24"/>
        </w:rPr>
        <w:t xml:space="preserve"> </w:t>
      </w:r>
      <w:r w:rsidR="00AF0ACE">
        <w:rPr>
          <w:b w:val="0"/>
          <w:szCs w:val="24"/>
        </w:rPr>
        <w:t xml:space="preserve">them </w:t>
      </w:r>
      <w:r w:rsidR="00DD1644" w:rsidRPr="00DD1644">
        <w:rPr>
          <w:b w:val="0"/>
          <w:szCs w:val="24"/>
        </w:rPr>
        <w:t>as the “hatless ones.”</w:t>
      </w:r>
      <w:r w:rsidR="00DD1644">
        <w:rPr>
          <w:b w:val="0"/>
          <w:szCs w:val="24"/>
        </w:rPr>
        <w:t xml:space="preserve"> </w:t>
      </w:r>
      <w:r w:rsidR="008617CA" w:rsidRPr="00DD1644">
        <w:rPr>
          <w:b w:val="0"/>
          <w:szCs w:val="24"/>
        </w:rPr>
        <w:t xml:space="preserve"> </w:t>
      </w:r>
      <w:r>
        <w:rPr>
          <w:b w:val="0"/>
          <w:szCs w:val="24"/>
        </w:rPr>
        <w:t xml:space="preserve">Broadbrimmed </w:t>
      </w:r>
      <w:r w:rsidR="008617CA" w:rsidRPr="00DD1644">
        <w:rPr>
          <w:b w:val="0"/>
          <w:szCs w:val="24"/>
        </w:rPr>
        <w:t xml:space="preserve">hats </w:t>
      </w:r>
      <w:r>
        <w:rPr>
          <w:b w:val="0"/>
          <w:szCs w:val="24"/>
        </w:rPr>
        <w:t xml:space="preserve">like the one in painting </w:t>
      </w:r>
      <w:r w:rsidR="008617CA" w:rsidRPr="00DD1644">
        <w:rPr>
          <w:b w:val="0"/>
          <w:szCs w:val="24"/>
        </w:rPr>
        <w:t xml:space="preserve">appear in silhouettes taken </w:t>
      </w:r>
      <w:r>
        <w:rPr>
          <w:b w:val="0"/>
          <w:szCs w:val="24"/>
        </w:rPr>
        <w:t xml:space="preserve">of </w:t>
      </w:r>
      <w:r w:rsidR="008617CA" w:rsidRPr="00DD1644">
        <w:rPr>
          <w:b w:val="0"/>
          <w:szCs w:val="24"/>
        </w:rPr>
        <w:t xml:space="preserve">Philadelphia </w:t>
      </w:r>
      <w:r>
        <w:rPr>
          <w:b w:val="0"/>
          <w:szCs w:val="24"/>
        </w:rPr>
        <w:t xml:space="preserve">Quakers </w:t>
      </w:r>
      <w:r w:rsidR="008617CA" w:rsidRPr="00DD1644">
        <w:rPr>
          <w:b w:val="0"/>
          <w:szCs w:val="24"/>
        </w:rPr>
        <w:t>in the early republic.</w:t>
      </w:r>
      <w:r w:rsidR="00E00B12" w:rsidRPr="00DD1644">
        <w:rPr>
          <w:b w:val="0"/>
          <w:szCs w:val="24"/>
        </w:rPr>
        <w:t xml:space="preserve"> </w:t>
      </w:r>
      <w:r w:rsidR="008617CA" w:rsidRPr="00DD1644">
        <w:rPr>
          <w:b w:val="0"/>
          <w:szCs w:val="24"/>
        </w:rPr>
        <w:t xml:space="preserve">Silhouettes of women in this period </w:t>
      </w:r>
      <w:r>
        <w:rPr>
          <w:b w:val="0"/>
          <w:szCs w:val="24"/>
        </w:rPr>
        <w:t xml:space="preserve">also </w:t>
      </w:r>
      <w:r w:rsidR="008617CA" w:rsidRPr="00DD1644">
        <w:rPr>
          <w:b w:val="0"/>
          <w:szCs w:val="24"/>
        </w:rPr>
        <w:t xml:space="preserve">include caps of various styles, often tied under the chin, </w:t>
      </w:r>
      <w:r>
        <w:rPr>
          <w:b w:val="0"/>
          <w:szCs w:val="24"/>
        </w:rPr>
        <w:t xml:space="preserve">some with </w:t>
      </w:r>
      <w:r w:rsidR="008617CA" w:rsidRPr="00DD1644">
        <w:rPr>
          <w:b w:val="0"/>
          <w:szCs w:val="24"/>
        </w:rPr>
        <w:t>puffy crowns</w:t>
      </w:r>
      <w:r w:rsidR="00DD1644">
        <w:rPr>
          <w:b w:val="0"/>
          <w:szCs w:val="24"/>
        </w:rPr>
        <w:t xml:space="preserve">. </w:t>
      </w:r>
      <w:r w:rsidR="008617CA" w:rsidRPr="00DD1644">
        <w:rPr>
          <w:b w:val="0"/>
          <w:szCs w:val="24"/>
        </w:rPr>
        <w:t xml:space="preserve"> </w:t>
      </w:r>
      <w:r w:rsidR="00DD1644">
        <w:rPr>
          <w:b w:val="0"/>
          <w:szCs w:val="24"/>
        </w:rPr>
        <w:t xml:space="preserve">At </w:t>
      </w:r>
      <w:r w:rsidR="008617CA" w:rsidRPr="00DD1644">
        <w:rPr>
          <w:b w:val="0"/>
          <w:szCs w:val="24"/>
        </w:rPr>
        <w:t>least one from 1803 ha</w:t>
      </w:r>
      <w:r w:rsidR="00DD1644">
        <w:rPr>
          <w:b w:val="0"/>
          <w:szCs w:val="24"/>
        </w:rPr>
        <w:t>s</w:t>
      </w:r>
      <w:r w:rsidR="008617CA" w:rsidRPr="00DD1644">
        <w:rPr>
          <w:b w:val="0"/>
          <w:szCs w:val="24"/>
        </w:rPr>
        <w:t xml:space="preserve"> a brim.</w:t>
      </w:r>
      <w:r w:rsidR="008617CA" w:rsidRPr="00DD1644">
        <w:rPr>
          <w:rStyle w:val="FootnoteReference"/>
          <w:b w:val="0"/>
          <w:szCs w:val="24"/>
        </w:rPr>
        <w:footnoteReference w:id="47"/>
      </w:r>
      <w:r w:rsidR="008617CA" w:rsidRPr="00DD1644">
        <w:rPr>
          <w:b w:val="0"/>
          <w:szCs w:val="24"/>
        </w:rPr>
        <w:t xml:space="preserve"> </w:t>
      </w:r>
      <w:r>
        <w:rPr>
          <w:b w:val="0"/>
          <w:szCs w:val="24"/>
        </w:rPr>
        <w:t>(Figures 11a, 11b)</w:t>
      </w:r>
    </w:p>
    <w:p w14:paraId="1046D5A9" w14:textId="0DD28277" w:rsidR="00770761" w:rsidRDefault="000F13DF" w:rsidP="000746A8">
      <w:pPr>
        <w:pStyle w:val="Subtitle"/>
        <w:jc w:val="left"/>
        <w:rPr>
          <w:rFonts w:eastAsia="Times New Roman"/>
          <w:b w:val="0"/>
          <w:szCs w:val="24"/>
        </w:rPr>
      </w:pPr>
      <w:r w:rsidRPr="00DD1644">
        <w:rPr>
          <w:b w:val="0"/>
          <w:szCs w:val="24"/>
        </w:rPr>
        <w:tab/>
        <w:t>The three figures directly behind Nevil, each a different shade of brown</w:t>
      </w:r>
      <w:r w:rsidR="00DD1644">
        <w:rPr>
          <w:b w:val="0"/>
          <w:szCs w:val="24"/>
        </w:rPr>
        <w:t xml:space="preserve">, </w:t>
      </w:r>
      <w:r w:rsidR="009A598F">
        <w:rPr>
          <w:b w:val="0"/>
          <w:szCs w:val="24"/>
        </w:rPr>
        <w:t xml:space="preserve">are somewhat unusual for American painters in this period.  They certainly contrast with the even skin tones of the African Americans in the Library Company picture.  Paul’s delineation of color seem closer to </w:t>
      </w:r>
      <w:r w:rsidRPr="00DD1644">
        <w:rPr>
          <w:b w:val="0"/>
          <w:szCs w:val="24"/>
        </w:rPr>
        <w:t xml:space="preserve">so-called </w:t>
      </w:r>
      <w:r w:rsidRPr="00DD1644">
        <w:rPr>
          <w:b w:val="0"/>
          <w:i/>
          <w:szCs w:val="24"/>
        </w:rPr>
        <w:t>casta</w:t>
      </w:r>
      <w:r w:rsidRPr="00DD1644">
        <w:rPr>
          <w:b w:val="0"/>
          <w:szCs w:val="24"/>
        </w:rPr>
        <w:t xml:space="preserve"> painting</w:t>
      </w:r>
      <w:r w:rsidR="002E50DC">
        <w:rPr>
          <w:b w:val="0"/>
          <w:szCs w:val="24"/>
        </w:rPr>
        <w:t>s</w:t>
      </w:r>
      <w:r w:rsidRPr="00DD1644">
        <w:rPr>
          <w:b w:val="0"/>
          <w:szCs w:val="24"/>
        </w:rPr>
        <w:t xml:space="preserve"> </w:t>
      </w:r>
      <w:r w:rsidR="009A598F">
        <w:rPr>
          <w:b w:val="0"/>
          <w:szCs w:val="24"/>
        </w:rPr>
        <w:t xml:space="preserve">from the Carribean or </w:t>
      </w:r>
      <w:r w:rsidRPr="00DD1644">
        <w:rPr>
          <w:b w:val="0"/>
          <w:szCs w:val="24"/>
        </w:rPr>
        <w:t>Spanish America, raising the question of possible infl</w:t>
      </w:r>
      <w:r w:rsidR="002E50DC">
        <w:rPr>
          <w:b w:val="0"/>
          <w:szCs w:val="24"/>
        </w:rPr>
        <w:t>u</w:t>
      </w:r>
      <w:r w:rsidRPr="00DD1644">
        <w:rPr>
          <w:b w:val="0"/>
          <w:szCs w:val="24"/>
        </w:rPr>
        <w:t xml:space="preserve">ence from </w:t>
      </w:r>
      <w:r w:rsidR="009A598F">
        <w:rPr>
          <w:b w:val="0"/>
          <w:szCs w:val="24"/>
        </w:rPr>
        <w:t xml:space="preserve">such </w:t>
      </w:r>
      <w:r w:rsidRPr="00DD1644">
        <w:rPr>
          <w:b w:val="0"/>
          <w:szCs w:val="24"/>
        </w:rPr>
        <w:t>paint</w:t>
      </w:r>
      <w:r w:rsidR="002E50DC">
        <w:rPr>
          <w:b w:val="0"/>
          <w:szCs w:val="24"/>
        </w:rPr>
        <w:t>ings</w:t>
      </w:r>
      <w:r w:rsidRPr="00DD1644">
        <w:rPr>
          <w:b w:val="0"/>
          <w:szCs w:val="24"/>
        </w:rPr>
        <w:t xml:space="preserve"> on Paul’s perceptions of race.</w:t>
      </w:r>
      <w:r w:rsidRPr="00DD1644">
        <w:rPr>
          <w:rStyle w:val="FootnoteReference"/>
          <w:b w:val="0"/>
          <w:szCs w:val="24"/>
        </w:rPr>
        <w:footnoteReference w:id="48"/>
      </w:r>
      <w:r w:rsidRPr="00DD1644">
        <w:rPr>
          <w:b w:val="0"/>
          <w:szCs w:val="24"/>
        </w:rPr>
        <w:t xml:space="preserve">  As </w:t>
      </w:r>
      <w:r w:rsidR="009A598F">
        <w:rPr>
          <w:b w:val="0"/>
          <w:szCs w:val="24"/>
        </w:rPr>
        <w:t xml:space="preserve">several scholars have </w:t>
      </w:r>
      <w:r w:rsidRPr="00DD1644">
        <w:rPr>
          <w:b w:val="0"/>
          <w:szCs w:val="24"/>
        </w:rPr>
        <w:t xml:space="preserve">observed, the categories in </w:t>
      </w:r>
      <w:r w:rsidRPr="00DD1644">
        <w:rPr>
          <w:b w:val="0"/>
          <w:i/>
          <w:szCs w:val="24"/>
        </w:rPr>
        <w:t xml:space="preserve">casta </w:t>
      </w:r>
      <w:r w:rsidRPr="00DD1644">
        <w:rPr>
          <w:b w:val="0"/>
          <w:szCs w:val="24"/>
        </w:rPr>
        <w:t xml:space="preserve">paintings </w:t>
      </w:r>
      <w:r w:rsidR="009A598F">
        <w:rPr>
          <w:b w:val="0"/>
          <w:szCs w:val="24"/>
        </w:rPr>
        <w:t xml:space="preserve">not only represent interracial mixing in </w:t>
      </w:r>
      <w:r w:rsidR="000E4F09">
        <w:rPr>
          <w:b w:val="0"/>
          <w:szCs w:val="24"/>
        </w:rPr>
        <w:t>sla</w:t>
      </w:r>
      <w:r w:rsidR="009A598F">
        <w:rPr>
          <w:b w:val="0"/>
          <w:szCs w:val="24"/>
        </w:rPr>
        <w:t xml:space="preserve">ve societies, they </w:t>
      </w:r>
      <w:r w:rsidR="000E4F09">
        <w:rPr>
          <w:b w:val="0"/>
          <w:szCs w:val="24"/>
        </w:rPr>
        <w:t xml:space="preserve">hint at the </w:t>
      </w:r>
      <w:r w:rsidRPr="00DD1644">
        <w:rPr>
          <w:b w:val="0"/>
          <w:szCs w:val="24"/>
        </w:rPr>
        <w:t>“</w:t>
      </w:r>
      <w:r w:rsidRPr="00DD1644">
        <w:rPr>
          <w:rFonts w:eastAsia="Times New Roman"/>
          <w:b w:val="0"/>
          <w:szCs w:val="24"/>
        </w:rPr>
        <w:t>transformative impact of culture</w:t>
      </w:r>
      <w:r w:rsidR="000E4F09">
        <w:rPr>
          <w:rFonts w:eastAsia="Times New Roman"/>
          <w:b w:val="0"/>
          <w:szCs w:val="24"/>
        </w:rPr>
        <w:t>.</w:t>
      </w:r>
      <w:r w:rsidR="00DD1644">
        <w:rPr>
          <w:rFonts w:eastAsia="Times New Roman"/>
          <w:b w:val="0"/>
          <w:szCs w:val="24"/>
        </w:rPr>
        <w:t xml:space="preserve">” </w:t>
      </w:r>
      <w:r w:rsidRPr="00DD1644">
        <w:rPr>
          <w:rFonts w:eastAsia="Times New Roman"/>
          <w:b w:val="0"/>
          <w:szCs w:val="24"/>
        </w:rPr>
        <w:t xml:space="preserve">Although eighteenth-century scientists argued that human beings, like plants, degenerated when removed from their native environment, </w:t>
      </w:r>
      <w:r w:rsidRPr="00DD1644">
        <w:rPr>
          <w:rFonts w:eastAsia="Times New Roman"/>
          <w:b w:val="0"/>
          <w:szCs w:val="24"/>
        </w:rPr>
        <w:lastRenderedPageBreak/>
        <w:t xml:space="preserve">others </w:t>
      </w:r>
      <w:r w:rsidR="000E4F09">
        <w:rPr>
          <w:rFonts w:eastAsia="Times New Roman"/>
          <w:b w:val="0"/>
          <w:szCs w:val="24"/>
        </w:rPr>
        <w:t>insisted that certain environments produced</w:t>
      </w:r>
      <w:r w:rsidR="00AF0ACE">
        <w:rPr>
          <w:rFonts w:eastAsia="Times New Roman"/>
          <w:b w:val="0"/>
          <w:szCs w:val="24"/>
        </w:rPr>
        <w:t xml:space="preserve"> physical improvement</w:t>
      </w:r>
      <w:r w:rsidRPr="00DD1644">
        <w:rPr>
          <w:rFonts w:eastAsia="Times New Roman"/>
          <w:b w:val="0"/>
          <w:szCs w:val="24"/>
        </w:rPr>
        <w:t>.</w:t>
      </w:r>
      <w:r w:rsidRPr="00DD1644">
        <w:rPr>
          <w:rStyle w:val="FootnoteReference"/>
          <w:rFonts w:eastAsia="Times New Roman"/>
          <w:b w:val="0"/>
          <w:szCs w:val="24"/>
        </w:rPr>
        <w:footnoteReference w:id="49"/>
      </w:r>
      <w:r w:rsidR="00B01376">
        <w:rPr>
          <w:rFonts w:eastAsia="Times New Roman"/>
          <w:b w:val="0"/>
          <w:szCs w:val="24"/>
        </w:rPr>
        <w:t xml:space="preserve"> Philadelphia physician Benjamin Rush </w:t>
      </w:r>
      <w:r w:rsidR="002E50DC">
        <w:rPr>
          <w:rFonts w:eastAsia="Times New Roman"/>
          <w:b w:val="0"/>
          <w:szCs w:val="24"/>
        </w:rPr>
        <w:t xml:space="preserve">pushed that idea even further, postulaing that the appropriate mix of liberty and restraint might turn Black bodies white. </w:t>
      </w:r>
      <w:r w:rsidR="00B01376">
        <w:rPr>
          <w:rFonts w:eastAsia="Times New Roman"/>
          <w:b w:val="0"/>
          <w:szCs w:val="24"/>
        </w:rPr>
        <w:t>Princeton scholar</w:t>
      </w:r>
      <w:r w:rsidR="0065125E">
        <w:rPr>
          <w:rFonts w:eastAsia="Times New Roman"/>
          <w:b w:val="0"/>
          <w:szCs w:val="24"/>
        </w:rPr>
        <w:t xml:space="preserve"> Samuiel Stanhope Smith </w:t>
      </w:r>
      <w:r w:rsidR="00B01376">
        <w:rPr>
          <w:rFonts w:eastAsia="Times New Roman"/>
          <w:b w:val="0"/>
          <w:szCs w:val="24"/>
        </w:rPr>
        <w:t xml:space="preserve">tinkered with </w:t>
      </w:r>
      <w:r w:rsidR="0065125E">
        <w:rPr>
          <w:rFonts w:eastAsia="Times New Roman"/>
          <w:b w:val="0"/>
          <w:szCs w:val="24"/>
        </w:rPr>
        <w:t xml:space="preserve">related </w:t>
      </w:r>
      <w:r w:rsidR="00B01376">
        <w:rPr>
          <w:rFonts w:eastAsia="Times New Roman"/>
          <w:b w:val="0"/>
          <w:szCs w:val="24"/>
        </w:rPr>
        <w:t>ideas</w:t>
      </w:r>
      <w:r w:rsidR="0065125E">
        <w:rPr>
          <w:rFonts w:eastAsia="Times New Roman"/>
          <w:b w:val="0"/>
          <w:szCs w:val="24"/>
        </w:rPr>
        <w:t xml:space="preserve"> as he struggled with the presence of Delaware Indians on Princeton’s campus</w:t>
      </w:r>
      <w:r w:rsidR="00B01376">
        <w:rPr>
          <w:rFonts w:eastAsia="Times New Roman"/>
          <w:b w:val="0"/>
          <w:szCs w:val="24"/>
        </w:rPr>
        <w:t>.</w:t>
      </w:r>
      <w:r w:rsidR="0065125E">
        <w:rPr>
          <w:rStyle w:val="FootnoteReference"/>
          <w:rFonts w:eastAsia="Times New Roman"/>
          <w:b w:val="0"/>
          <w:szCs w:val="24"/>
        </w:rPr>
        <w:footnoteReference w:id="50"/>
      </w:r>
      <w:r w:rsidR="00B01376">
        <w:rPr>
          <w:rFonts w:eastAsia="Times New Roman"/>
          <w:b w:val="0"/>
          <w:szCs w:val="24"/>
        </w:rPr>
        <w:t xml:space="preserve"> </w:t>
      </w:r>
      <w:r w:rsidR="00770761">
        <w:rPr>
          <w:rFonts w:eastAsia="Times New Roman"/>
          <w:b w:val="0"/>
          <w:szCs w:val="24"/>
        </w:rPr>
        <w:t xml:space="preserve"> That Jeremiah Paul ended up going west is intriguing,  Perhaps he was inspired by the artifacts returning </w:t>
      </w:r>
      <w:r w:rsidR="00AF0ACE">
        <w:rPr>
          <w:rFonts w:eastAsia="Times New Roman"/>
          <w:b w:val="0"/>
          <w:szCs w:val="24"/>
        </w:rPr>
        <w:t xml:space="preserve">to Philadelphia </w:t>
      </w:r>
      <w:r w:rsidR="00770761">
        <w:rPr>
          <w:rFonts w:eastAsia="Times New Roman"/>
          <w:b w:val="0"/>
          <w:szCs w:val="24"/>
        </w:rPr>
        <w:t>from the Lewis and Clark expedition, perhaps by exotic images arriving from beyond the Atlantic. The strangest and still unexplained image in his painting is the young girl pictured in profile.  She is non-white, but unlike the two men beside her fully clothed, and her hair is neatly arranged.  She looks a lot like images from India appearing in marine collections from the early republic.Which is say that even a chaotic and decidedly awkward painting like this one can still yield intriguing questions.</w:t>
      </w:r>
    </w:p>
    <w:p w14:paraId="4FD76022" w14:textId="41CD54E3" w:rsidR="005C1F0D" w:rsidRPr="008F4A1B" w:rsidRDefault="00770761" w:rsidP="000746A8">
      <w:pPr>
        <w:pStyle w:val="Subtitle"/>
        <w:jc w:val="left"/>
        <w:rPr>
          <w:rFonts w:eastAsia="Times New Roman"/>
          <w:b w:val="0"/>
          <w:szCs w:val="24"/>
        </w:rPr>
      </w:pPr>
      <w:r>
        <w:rPr>
          <w:rFonts w:eastAsia="Times New Roman"/>
          <w:b w:val="0"/>
          <w:szCs w:val="24"/>
        </w:rPr>
        <w:tab/>
        <w:t>The history of the American revolution, the antislavery movement, and of women’s rights movement can all be adequately discussed without the assistance o</w:t>
      </w:r>
      <w:r w:rsidR="00AF0ACE">
        <w:rPr>
          <w:rFonts w:eastAsia="Times New Roman"/>
          <w:b w:val="0"/>
          <w:szCs w:val="24"/>
        </w:rPr>
        <w:t>f</w:t>
      </w:r>
      <w:r>
        <w:rPr>
          <w:rFonts w:eastAsia="Times New Roman"/>
          <w:b w:val="0"/>
          <w:szCs w:val="24"/>
        </w:rPr>
        <w:t xml:space="preserve"> the painting now hanging in the Library Company reading room.  But serious attention to the details in that painting and to relate</w:t>
      </w:r>
      <w:r w:rsidR="00AF0ACE">
        <w:rPr>
          <w:rFonts w:eastAsia="Times New Roman"/>
          <w:b w:val="0"/>
          <w:szCs w:val="24"/>
        </w:rPr>
        <w:t>d</w:t>
      </w:r>
      <w:r>
        <w:rPr>
          <w:rFonts w:eastAsia="Times New Roman"/>
          <w:b w:val="0"/>
          <w:szCs w:val="24"/>
        </w:rPr>
        <w:t xml:space="preserve"> visual sources does invite us to bring those three themes together showing how a single metaphor unfolded in different ways in the years following the American revolution.</w:t>
      </w:r>
      <w:r w:rsidR="00CC36AA">
        <w:rPr>
          <w:rFonts w:eastAsia="Times New Roman"/>
          <w:b w:val="0"/>
          <w:szCs w:val="24"/>
        </w:rPr>
        <w:t xml:space="preserve"> Samuel Jennings transformed an image used to validate the American revolution into an argument for the emancipation of slaves.  Mary Wollstonecraft’s publisher returned that image to its metaphorical use by arguing for the </w:t>
      </w:r>
      <w:r w:rsidR="00CC36AA">
        <w:rPr>
          <w:rFonts w:eastAsia="Times New Roman"/>
          <w:b w:val="0"/>
          <w:szCs w:val="24"/>
        </w:rPr>
        <w:lastRenderedPageBreak/>
        <w:t xml:space="preserve">Rights of Women. Jeremiah Paul reposition American herself as a slave.  Perhaps that act has something to say after all. A society that denies full rights to its </w:t>
      </w:r>
      <w:r w:rsidR="00AF0ACE">
        <w:rPr>
          <w:rFonts w:eastAsia="Times New Roman"/>
          <w:b w:val="0"/>
          <w:szCs w:val="24"/>
        </w:rPr>
        <w:t xml:space="preserve">citizens </w:t>
      </w:r>
      <w:r w:rsidR="00CC36AA">
        <w:rPr>
          <w:rFonts w:eastAsia="Times New Roman"/>
          <w:b w:val="0"/>
          <w:szCs w:val="24"/>
        </w:rPr>
        <w:t>is itself in some sense enslaved.  Although the first two representations of Liberty offer a focus on the arts and sciences as a solution, Paul’s frenetic painting suggests that human beings must go further, dropping whatever coin they have into the fight.</w:t>
      </w:r>
      <w:r w:rsidR="00316F32" w:rsidRPr="00DD1644">
        <w:rPr>
          <w:color w:val="000000"/>
          <w:szCs w:val="24"/>
        </w:rPr>
        <w:tab/>
      </w:r>
    </w:p>
    <w:p w14:paraId="495CE099" w14:textId="6F0AC778" w:rsidR="0066605E" w:rsidRPr="00DD1644" w:rsidRDefault="0066605E" w:rsidP="009023C6">
      <w:pPr>
        <w:spacing w:line="480" w:lineRule="auto"/>
        <w:rPr>
          <w:rFonts w:ascii="Times New Roman" w:hAnsi="Times New Roman" w:cs="Times New Roman"/>
        </w:rPr>
      </w:pPr>
    </w:p>
    <w:sectPr w:rsidR="0066605E" w:rsidRPr="00DD1644" w:rsidSect="00956589">
      <w:headerReference w:type="even" r:id="rId7"/>
      <w:headerReference w:type="default" r:id="rId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952A0" w14:textId="77777777" w:rsidR="009929F5" w:rsidRDefault="009929F5" w:rsidP="00FC17F8">
      <w:r>
        <w:separator/>
      </w:r>
    </w:p>
  </w:endnote>
  <w:endnote w:type="continuationSeparator" w:id="0">
    <w:p w14:paraId="60B16F72" w14:textId="77777777" w:rsidR="009929F5" w:rsidRDefault="009929F5" w:rsidP="00FC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New York">
    <w:panose1 w:val="020B0604020202020204"/>
    <w:charset w:val="4D"/>
    <w:family w:val="roman"/>
    <w:notTrueType/>
    <w:pitch w:val="variable"/>
    <w:sig w:usb0="00000003" w:usb1="00000000" w:usb2="00000000" w:usb3="00000000" w:csb0="00000001" w:csb1="00000000"/>
  </w:font>
  <w:font w:name="Palatino">
    <w:altName w:val="Palatino"/>
    <w:panose1 w:val="00000000000000000000"/>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949D7" w14:textId="77777777" w:rsidR="009929F5" w:rsidRDefault="009929F5" w:rsidP="00FC17F8">
      <w:r>
        <w:separator/>
      </w:r>
    </w:p>
  </w:footnote>
  <w:footnote w:type="continuationSeparator" w:id="0">
    <w:p w14:paraId="00C81C71" w14:textId="77777777" w:rsidR="009929F5" w:rsidRDefault="009929F5" w:rsidP="00FC17F8">
      <w:r>
        <w:continuationSeparator/>
      </w:r>
    </w:p>
  </w:footnote>
  <w:footnote w:id="1">
    <w:p w14:paraId="269CE9B7" w14:textId="77777777" w:rsidR="00467FBB" w:rsidRPr="008F4A1B" w:rsidRDefault="00467FBB" w:rsidP="00467FBB">
      <w:pPr>
        <w:pStyle w:val="EndnoteText"/>
        <w:rPr>
          <w:rFonts w:ascii="Times New Roman" w:hAnsi="Times New Roman"/>
          <w:sz w:val="24"/>
          <w:szCs w:val="24"/>
        </w:rPr>
      </w:pPr>
      <w:r w:rsidRPr="008F4A1B">
        <w:rPr>
          <w:rStyle w:val="FootnoteReference"/>
          <w:rFonts w:ascii="Times New Roman" w:hAnsi="Times New Roman"/>
          <w:sz w:val="24"/>
          <w:szCs w:val="24"/>
        </w:rPr>
        <w:footnoteRef/>
      </w:r>
      <w:r w:rsidRPr="008F4A1B">
        <w:rPr>
          <w:rFonts w:ascii="Times New Roman" w:hAnsi="Times New Roman"/>
          <w:sz w:val="24"/>
          <w:szCs w:val="24"/>
        </w:rPr>
        <w:t xml:space="preserve"> Robert C. Smith, “Liberty Displaying the Arts and Sciences: A Philadelphia Allegory by Samuel Jennings,” </w:t>
      </w:r>
      <w:r w:rsidRPr="008F4A1B">
        <w:rPr>
          <w:rFonts w:ascii="Times New Roman" w:hAnsi="Times New Roman"/>
          <w:i/>
          <w:sz w:val="24"/>
          <w:szCs w:val="24"/>
        </w:rPr>
        <w:t>Winterthur Portfolio</w:t>
      </w:r>
      <w:r w:rsidRPr="008F4A1B">
        <w:rPr>
          <w:rFonts w:ascii="Times New Roman" w:hAnsi="Times New Roman"/>
          <w:sz w:val="24"/>
          <w:szCs w:val="24"/>
        </w:rPr>
        <w:t xml:space="preserve">, 2 (1965): 84-89, 94, and “A Philadelphia Allegory,” </w:t>
      </w:r>
      <w:r w:rsidRPr="008F4A1B">
        <w:rPr>
          <w:rFonts w:ascii="Times New Roman" w:hAnsi="Times New Roman"/>
          <w:i/>
          <w:sz w:val="24"/>
          <w:szCs w:val="24"/>
        </w:rPr>
        <w:t>The Art Bulletin</w:t>
      </w:r>
      <w:r w:rsidRPr="008F4A1B">
        <w:rPr>
          <w:rFonts w:ascii="Times New Roman" w:hAnsi="Times New Roman"/>
          <w:sz w:val="24"/>
          <w:szCs w:val="24"/>
        </w:rPr>
        <w:t xml:space="preserve"> 31 (1949): 323-326. Also see the Library Company’s website at: </w:t>
      </w:r>
      <w:hyperlink r:id="rId1" w:history="1">
        <w:r w:rsidRPr="008F4A1B">
          <w:rPr>
            <w:rStyle w:val="Hyperlink"/>
            <w:rFonts w:ascii="Times New Roman" w:eastAsia="Times" w:hAnsi="Times New Roman"/>
            <w:sz w:val="24"/>
            <w:szCs w:val="24"/>
          </w:rPr>
          <w:t>http://www.librarycompany.org/instance.htm</w:t>
        </w:r>
      </w:hyperlink>
    </w:p>
  </w:footnote>
  <w:footnote w:id="2">
    <w:p w14:paraId="26A00DD5" w14:textId="007D8C42" w:rsidR="008C4E8B" w:rsidRPr="008F4A1B" w:rsidRDefault="00F11348" w:rsidP="00520D2E">
      <w:pPr>
        <w:rPr>
          <w:rFonts w:ascii="Times New Roman" w:eastAsia="Times New Roman" w:hAnsi="Times New Roman" w:cs="Times New Roman"/>
          <w:color w:val="000000" w:themeColor="text1"/>
        </w:rPr>
      </w:pPr>
      <w:r w:rsidRPr="008F4A1B">
        <w:rPr>
          <w:rStyle w:val="FootnoteReference"/>
          <w:rFonts w:ascii="Times New Roman" w:hAnsi="Times New Roman" w:cs="Times New Roman"/>
        </w:rPr>
        <w:footnoteRef/>
      </w:r>
      <w:r w:rsidRPr="008F4A1B">
        <w:rPr>
          <w:rFonts w:ascii="Times New Roman" w:hAnsi="Times New Roman" w:cs="Times New Roman"/>
        </w:rPr>
        <w:t xml:space="preserve"> Alice Walker, </w:t>
      </w:r>
      <w:r w:rsidRPr="008F4A1B">
        <w:rPr>
          <w:rFonts w:ascii="Times New Roman" w:hAnsi="Times New Roman" w:cs="Times New Roman"/>
          <w:i/>
          <w:iCs/>
        </w:rPr>
        <w:t>In Search of Our Mother’s Gardens</w:t>
      </w:r>
      <w:r w:rsidRPr="008F4A1B">
        <w:rPr>
          <w:rFonts w:ascii="Times New Roman" w:hAnsi="Times New Roman" w:cs="Times New Roman"/>
        </w:rPr>
        <w:t xml:space="preserve"> (New York: Harcourt Brace, 1983), 236. Walker’s originally essay appeared in </w:t>
      </w:r>
      <w:r w:rsidRPr="008F4A1B">
        <w:rPr>
          <w:rFonts w:ascii="Times New Roman" w:hAnsi="Times New Roman" w:cs="Times New Roman"/>
          <w:i/>
          <w:iCs/>
        </w:rPr>
        <w:t xml:space="preserve">Ms. </w:t>
      </w:r>
      <w:r w:rsidRPr="008F4A1B">
        <w:rPr>
          <w:rFonts w:ascii="Times New Roman" w:hAnsi="Times New Roman" w:cs="Times New Roman"/>
        </w:rPr>
        <w:t>May 1974</w:t>
      </w:r>
      <w:r w:rsidRPr="008F4A1B">
        <w:rPr>
          <w:rFonts w:ascii="Times New Roman" w:hAnsi="Times New Roman" w:cs="Times New Roman"/>
          <w:i/>
          <w:iCs/>
        </w:rPr>
        <w:t>.</w:t>
      </w:r>
      <w:r w:rsidRPr="008F4A1B">
        <w:rPr>
          <w:rFonts w:ascii="Times New Roman" w:hAnsi="Times New Roman" w:cs="Times New Roman"/>
        </w:rPr>
        <w:t xml:space="preserve">  Wheatley’s lines come from “To His Excellency General Washington,” in </w:t>
      </w:r>
      <w:r w:rsidR="008C4E8B" w:rsidRPr="008F4A1B">
        <w:rPr>
          <w:rFonts w:ascii="Times New Roman" w:hAnsi="Times New Roman" w:cs="Times New Roman"/>
          <w:i/>
          <w:iCs/>
        </w:rPr>
        <w:t xml:space="preserve">The Collected Works of Phillis Wheatley, </w:t>
      </w:r>
      <w:r w:rsidR="008C4E8B" w:rsidRPr="008F4A1B">
        <w:rPr>
          <w:rFonts w:ascii="Times New Roman" w:hAnsi="Times New Roman" w:cs="Times New Roman"/>
        </w:rPr>
        <w:t xml:space="preserve">ed. John Shields (New York: Oxford University Press, 1988), </w:t>
      </w:r>
      <w:r w:rsidRPr="008F4A1B">
        <w:rPr>
          <w:rFonts w:ascii="Times New Roman" w:hAnsi="Times New Roman" w:cs="Times New Roman"/>
        </w:rPr>
        <w:t xml:space="preserve">145. </w:t>
      </w:r>
      <w:r w:rsidR="008C4E8B" w:rsidRPr="008F4A1B">
        <w:rPr>
          <w:rFonts w:ascii="Times New Roman" w:hAnsi="Times New Roman" w:cs="Times New Roman"/>
          <w:color w:val="000000" w:themeColor="text1"/>
        </w:rPr>
        <w:t xml:space="preserve">Wheatley enclosed the poem in a letter to George Washington, 26 October 1775. See </w:t>
      </w:r>
      <w:r w:rsidR="008C4E8B" w:rsidRPr="008F4A1B">
        <w:rPr>
          <w:rFonts w:ascii="Times New Roman" w:eastAsia="Times New Roman" w:hAnsi="Times New Roman" w:cs="Times New Roman"/>
          <w:i/>
          <w:iCs/>
          <w:color w:val="000000" w:themeColor="text1"/>
        </w:rPr>
        <w:t>Founders Online, </w:t>
      </w:r>
      <w:r w:rsidR="008C4E8B" w:rsidRPr="008F4A1B">
        <w:rPr>
          <w:rFonts w:ascii="Times New Roman" w:eastAsia="Times New Roman" w:hAnsi="Times New Roman" w:cs="Times New Roman"/>
          <w:color w:val="000000" w:themeColor="text1"/>
          <w:shd w:val="clear" w:color="auto" w:fill="FFFFFF"/>
        </w:rPr>
        <w:t xml:space="preserve">National Archives, </w:t>
      </w:r>
      <w:hyperlink r:id="rId2" w:history="1">
        <w:r w:rsidR="008C4E8B" w:rsidRPr="008F4A1B">
          <w:rPr>
            <w:rStyle w:val="Hyperlink"/>
            <w:rFonts w:ascii="Times New Roman" w:eastAsia="Times New Roman" w:hAnsi="Times New Roman" w:cs="Times New Roman"/>
            <w:shd w:val="clear" w:color="auto" w:fill="FFFFFF"/>
          </w:rPr>
          <w:t>https://founders.archives.gov/documents/Washington/03-02-02-0222-0002</w:t>
        </w:r>
      </w:hyperlink>
      <w:r w:rsidR="008C4E8B" w:rsidRPr="008F4A1B">
        <w:rPr>
          <w:rFonts w:ascii="Times New Roman" w:eastAsia="Times New Roman" w:hAnsi="Times New Roman" w:cs="Times New Roman"/>
          <w:color w:val="000000" w:themeColor="text1"/>
          <w:shd w:val="clear" w:color="auto" w:fill="FFFFFF"/>
        </w:rPr>
        <w:t>, accessed April 3, 2020.</w:t>
      </w:r>
    </w:p>
  </w:footnote>
  <w:footnote w:id="3">
    <w:p w14:paraId="24830A7F" w14:textId="6058CC2B" w:rsidR="00520D2E" w:rsidRPr="008F4A1B" w:rsidRDefault="00520D2E">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Aileen S. </w:t>
      </w:r>
      <w:proofErr w:type="spellStart"/>
      <w:r w:rsidRPr="008F4A1B">
        <w:rPr>
          <w:rFonts w:ascii="Times New Roman" w:hAnsi="Times New Roman" w:cs="Times New Roman"/>
        </w:rPr>
        <w:t>Kraditor</w:t>
      </w:r>
      <w:proofErr w:type="spellEnd"/>
      <w:r w:rsidRPr="008F4A1B">
        <w:rPr>
          <w:rFonts w:ascii="Times New Roman" w:hAnsi="Times New Roman" w:cs="Times New Roman"/>
        </w:rPr>
        <w:t xml:space="preserve">, </w:t>
      </w:r>
      <w:r w:rsidRPr="008F4A1B">
        <w:rPr>
          <w:rFonts w:ascii="Times New Roman" w:hAnsi="Times New Roman" w:cs="Times New Roman"/>
          <w:i/>
          <w:iCs/>
        </w:rPr>
        <w:t xml:space="preserve">Up From the Pedestal: Selected Writings in the History of </w:t>
      </w:r>
      <w:proofErr w:type="spellStart"/>
      <w:r w:rsidRPr="008F4A1B">
        <w:rPr>
          <w:rFonts w:ascii="Times New Roman" w:hAnsi="Times New Roman" w:cs="Times New Roman"/>
          <w:i/>
          <w:iCs/>
        </w:rPr>
        <w:t>Amreican</w:t>
      </w:r>
      <w:proofErr w:type="spellEnd"/>
      <w:r w:rsidRPr="008F4A1B">
        <w:rPr>
          <w:rFonts w:ascii="Times New Roman" w:hAnsi="Times New Roman" w:cs="Times New Roman"/>
          <w:i/>
          <w:iCs/>
        </w:rPr>
        <w:t xml:space="preserve"> Feminism </w:t>
      </w:r>
      <w:r w:rsidRPr="008F4A1B">
        <w:rPr>
          <w:rFonts w:ascii="Times New Roman" w:hAnsi="Times New Roman" w:cs="Times New Roman"/>
        </w:rPr>
        <w:t>(Chicago: Quadrangle Books, 1968).</w:t>
      </w:r>
    </w:p>
  </w:footnote>
  <w:footnote w:id="4">
    <w:p w14:paraId="447F5E4E" w14:textId="3C7166BE" w:rsidR="00B26E0B" w:rsidRPr="008F4A1B" w:rsidRDefault="00B26E0B">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Laurel Thatcher Ulrich, </w:t>
      </w:r>
      <w:r w:rsidRPr="008F4A1B">
        <w:rPr>
          <w:rFonts w:ascii="Times New Roman" w:hAnsi="Times New Roman" w:cs="Times New Roman"/>
          <w:i/>
          <w:iCs/>
        </w:rPr>
        <w:t>Well-behaved Women Seldom Make History</w:t>
      </w:r>
      <w:r w:rsidRPr="008F4A1B">
        <w:rPr>
          <w:rFonts w:ascii="Times New Roman" w:hAnsi="Times New Roman" w:cs="Times New Roman"/>
        </w:rPr>
        <w:t xml:space="preserve"> (New York: Alfred A. Knopf, 2010), </w:t>
      </w:r>
    </w:p>
  </w:footnote>
  <w:footnote w:id="5">
    <w:p w14:paraId="05353978" w14:textId="6BF42FF6" w:rsidR="00BD7389" w:rsidRPr="008F4A1B" w:rsidRDefault="00BD7389">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w:t>
      </w:r>
      <w:r w:rsidRPr="008F4A1B">
        <w:rPr>
          <w:rFonts w:ascii="Times New Roman" w:hAnsi="Times New Roman" w:cs="Times New Roman"/>
          <w:bCs/>
        </w:rPr>
        <w:t>Kirsten Sword,</w:t>
      </w:r>
      <w:r w:rsidRPr="008F4A1B">
        <w:rPr>
          <w:rFonts w:ascii="Times New Roman" w:hAnsi="Times New Roman" w:cs="Times New Roman"/>
          <w:b/>
        </w:rPr>
        <w:t xml:space="preserve"> “</w:t>
      </w:r>
      <w:r w:rsidRPr="008F4A1B">
        <w:rPr>
          <w:rFonts w:ascii="Times New Roman" w:eastAsia="Times New Roman" w:hAnsi="Times New Roman" w:cs="Times New Roman"/>
        </w:rPr>
        <w:t xml:space="preserve">Dinah Nevil: Strategic Deceptions in Eighteenth-Century Antislavery,” </w:t>
      </w:r>
      <w:r w:rsidRPr="008F4A1B">
        <w:rPr>
          <w:rFonts w:ascii="Times New Roman" w:eastAsia="Times New Roman" w:hAnsi="Times New Roman" w:cs="Times New Roman"/>
          <w:i/>
          <w:iCs/>
        </w:rPr>
        <w:t>The Journal of American History</w:t>
      </w:r>
      <w:r w:rsidRPr="008F4A1B">
        <w:rPr>
          <w:rFonts w:ascii="Times New Roman" w:eastAsia="Times New Roman" w:hAnsi="Times New Roman" w:cs="Times New Roman"/>
        </w:rPr>
        <w:t>, 97. 2 (September 2010): 315-343.</w:t>
      </w:r>
    </w:p>
  </w:footnote>
  <w:footnote w:id="6">
    <w:p w14:paraId="4810E71C" w14:textId="3D0D426A" w:rsidR="002E6579" w:rsidRPr="008F4A1B" w:rsidRDefault="002E6579" w:rsidP="00CB070C">
      <w:pPr>
        <w:pStyle w:val="NormalWeb"/>
        <w:spacing w:before="0" w:beforeAutospacing="0" w:after="0" w:afterAutospacing="0"/>
        <w:rPr>
          <w:rFonts w:ascii="Times New Roman" w:hAnsi="Times New Roman"/>
          <w:sz w:val="24"/>
          <w:szCs w:val="24"/>
        </w:rPr>
      </w:pPr>
      <w:r w:rsidRPr="008F4A1B">
        <w:rPr>
          <w:rStyle w:val="FootnoteReference"/>
          <w:rFonts w:ascii="Times New Roman" w:hAnsi="Times New Roman"/>
          <w:sz w:val="24"/>
          <w:szCs w:val="24"/>
        </w:rPr>
        <w:footnoteRef/>
      </w:r>
      <w:r w:rsidRPr="008F4A1B">
        <w:rPr>
          <w:rFonts w:ascii="Times New Roman" w:hAnsi="Times New Roman"/>
          <w:sz w:val="24"/>
          <w:szCs w:val="24"/>
        </w:rPr>
        <w:t xml:space="preserve"> </w:t>
      </w:r>
      <w:r w:rsidR="00620C09" w:rsidRPr="008F4A1B">
        <w:rPr>
          <w:rFonts w:ascii="Times New Roman" w:hAnsi="Times New Roman"/>
          <w:sz w:val="24"/>
          <w:szCs w:val="24"/>
        </w:rPr>
        <w:t xml:space="preserve">Yvonne </w:t>
      </w:r>
      <w:proofErr w:type="spellStart"/>
      <w:r w:rsidR="00620C09" w:rsidRPr="008F4A1B">
        <w:rPr>
          <w:rFonts w:ascii="Times New Roman" w:hAnsi="Times New Roman"/>
          <w:sz w:val="24"/>
          <w:szCs w:val="24"/>
        </w:rPr>
        <w:t>Korshak</w:t>
      </w:r>
      <w:proofErr w:type="spellEnd"/>
      <w:r w:rsidR="00620C09" w:rsidRPr="008F4A1B">
        <w:rPr>
          <w:rFonts w:ascii="Times New Roman" w:hAnsi="Times New Roman"/>
          <w:sz w:val="24"/>
          <w:szCs w:val="24"/>
        </w:rPr>
        <w:t>, “The Liberty Cap as a Revolutionary Symbol in America and France,” S</w:t>
      </w:r>
      <w:r w:rsidR="00620C09" w:rsidRPr="008F4A1B">
        <w:rPr>
          <w:rFonts w:ascii="Times New Roman" w:eastAsia="Times New Roman" w:hAnsi="Times New Roman"/>
          <w:sz w:val="24"/>
          <w:szCs w:val="24"/>
        </w:rPr>
        <w:t>mithsonian Studies in American Art, Vol. 1, No. 2 (Autumn, 1987), pp. 52-69</w:t>
      </w:r>
      <w:r w:rsidR="00CB070C" w:rsidRPr="008F4A1B">
        <w:rPr>
          <w:rFonts w:ascii="Times New Roman" w:eastAsia="Times New Roman" w:hAnsi="Times New Roman"/>
          <w:sz w:val="24"/>
          <w:szCs w:val="24"/>
        </w:rPr>
        <w:t xml:space="preserve">; J. David Harden, “Liberty Caps and Liberty Trees,” </w:t>
      </w:r>
      <w:r w:rsidR="00CB070C" w:rsidRPr="008F4A1B">
        <w:rPr>
          <w:rFonts w:ascii="Times New Roman" w:eastAsia="Times New Roman" w:hAnsi="Times New Roman"/>
          <w:i/>
          <w:iCs/>
          <w:sz w:val="24"/>
          <w:szCs w:val="24"/>
        </w:rPr>
        <w:t xml:space="preserve">Past and Present </w:t>
      </w:r>
      <w:r w:rsidR="00CB070C" w:rsidRPr="008F4A1B">
        <w:rPr>
          <w:rFonts w:ascii="Times New Roman" w:eastAsia="Times New Roman" w:hAnsi="Times New Roman"/>
          <w:sz w:val="24"/>
          <w:szCs w:val="24"/>
        </w:rPr>
        <w:t>146 (1995): 66-102</w:t>
      </w:r>
      <w:r w:rsidR="00636488" w:rsidRPr="008F4A1B">
        <w:rPr>
          <w:rFonts w:ascii="Times New Roman" w:eastAsia="Times New Roman" w:hAnsi="Times New Roman"/>
          <w:sz w:val="24"/>
          <w:szCs w:val="24"/>
        </w:rPr>
        <w:t>. There are no female icons in the street actions and popular protects described in</w:t>
      </w:r>
      <w:r w:rsidR="00CB070C" w:rsidRPr="008F4A1B">
        <w:rPr>
          <w:rFonts w:ascii="Times New Roman" w:eastAsia="Times New Roman" w:hAnsi="Times New Roman"/>
          <w:sz w:val="24"/>
          <w:szCs w:val="24"/>
        </w:rPr>
        <w:t xml:space="preserve"> </w:t>
      </w:r>
      <w:r w:rsidR="001F58DB" w:rsidRPr="008F4A1B">
        <w:rPr>
          <w:rFonts w:ascii="Times New Roman" w:eastAsia="Times New Roman" w:hAnsi="Times New Roman"/>
          <w:sz w:val="24"/>
          <w:szCs w:val="24"/>
        </w:rPr>
        <w:t xml:space="preserve">Alfred F. Young, </w:t>
      </w:r>
      <w:r w:rsidR="001F58DB" w:rsidRPr="008F4A1B">
        <w:rPr>
          <w:rFonts w:ascii="Times New Roman" w:eastAsia="Times New Roman" w:hAnsi="Times New Roman"/>
          <w:i/>
          <w:iCs/>
          <w:sz w:val="24"/>
          <w:szCs w:val="24"/>
        </w:rPr>
        <w:t xml:space="preserve">Liberty </w:t>
      </w:r>
      <w:r w:rsidR="00CB070C" w:rsidRPr="008F4A1B">
        <w:rPr>
          <w:rFonts w:ascii="Times New Roman" w:eastAsia="Times New Roman" w:hAnsi="Times New Roman"/>
          <w:i/>
          <w:iCs/>
          <w:sz w:val="24"/>
          <w:szCs w:val="24"/>
        </w:rPr>
        <w:t>T</w:t>
      </w:r>
      <w:r w:rsidR="001F58DB" w:rsidRPr="008F4A1B">
        <w:rPr>
          <w:rFonts w:ascii="Times New Roman" w:eastAsia="Times New Roman" w:hAnsi="Times New Roman"/>
          <w:i/>
          <w:iCs/>
          <w:sz w:val="24"/>
          <w:szCs w:val="24"/>
        </w:rPr>
        <w:t xml:space="preserve">ree: Ordinary People and the American Revolution </w:t>
      </w:r>
      <w:r w:rsidR="001F58DB" w:rsidRPr="008F4A1B">
        <w:rPr>
          <w:rFonts w:ascii="Times New Roman" w:eastAsia="Times New Roman" w:hAnsi="Times New Roman"/>
          <w:sz w:val="24"/>
          <w:szCs w:val="24"/>
        </w:rPr>
        <w:t xml:space="preserve">(New York and London: New York University Press, </w:t>
      </w:r>
      <w:r w:rsidR="00CB070C" w:rsidRPr="008F4A1B">
        <w:rPr>
          <w:rFonts w:ascii="Times New Roman" w:eastAsia="Times New Roman" w:hAnsi="Times New Roman"/>
          <w:sz w:val="24"/>
          <w:szCs w:val="24"/>
        </w:rPr>
        <w:t>2006), although she was certainly present in print culture, cartoons, public ceremonies</w:t>
      </w:r>
      <w:r w:rsidR="00636488" w:rsidRPr="008F4A1B">
        <w:rPr>
          <w:rFonts w:ascii="Times New Roman" w:eastAsia="Times New Roman" w:hAnsi="Times New Roman"/>
          <w:sz w:val="24"/>
          <w:szCs w:val="24"/>
        </w:rPr>
        <w:t>, and kinds of artifacts.</w:t>
      </w:r>
    </w:p>
  </w:footnote>
  <w:footnote w:id="7">
    <w:p w14:paraId="1CC7788B" w14:textId="35C1936C" w:rsidR="0093755D" w:rsidRPr="008F4A1B" w:rsidRDefault="0093755D" w:rsidP="00CB070C">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Smith, Liberty Displaying the Arts and Sciences,” 96-97</w:t>
      </w:r>
      <w:r w:rsidR="00620C09" w:rsidRPr="008F4A1B">
        <w:rPr>
          <w:rFonts w:ascii="Times New Roman" w:hAnsi="Times New Roman" w:cs="Times New Roman"/>
        </w:rPr>
        <w:t xml:space="preserve">, also find echoes of “Britannia,” the icon from Great Britain in Jennings’ Liberty, but her accessories clearly identify her with the classical </w:t>
      </w:r>
      <w:r w:rsidR="00620C09" w:rsidRPr="008F4A1B">
        <w:rPr>
          <w:rFonts w:ascii="Times New Roman" w:hAnsi="Times New Roman" w:cs="Times New Roman"/>
          <w:i/>
          <w:iCs/>
        </w:rPr>
        <w:t>Libertas</w:t>
      </w:r>
      <w:r w:rsidR="00620C09" w:rsidRPr="008F4A1B">
        <w:rPr>
          <w:rFonts w:ascii="Times New Roman" w:hAnsi="Times New Roman" w:cs="Times New Roman"/>
        </w:rPr>
        <w:t>.</w:t>
      </w:r>
    </w:p>
  </w:footnote>
  <w:footnote w:id="8">
    <w:p w14:paraId="70B2D721" w14:textId="73EA3E9A" w:rsidR="00BB4F37" w:rsidRPr="008F4A1B" w:rsidRDefault="00BB4F37">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Thomas Paine, </w:t>
      </w:r>
      <w:r w:rsidRPr="008F4A1B">
        <w:rPr>
          <w:rFonts w:ascii="Times New Roman" w:hAnsi="Times New Roman" w:cs="Times New Roman"/>
          <w:i/>
        </w:rPr>
        <w:t xml:space="preserve">The American Crisis, </w:t>
      </w:r>
      <w:r w:rsidRPr="008F4A1B">
        <w:rPr>
          <w:rFonts w:ascii="Times New Roman" w:hAnsi="Times New Roman" w:cs="Times New Roman"/>
        </w:rPr>
        <w:t xml:space="preserve">No. 1, Dec. 23, 1776, in </w:t>
      </w:r>
      <w:r w:rsidRPr="008F4A1B">
        <w:rPr>
          <w:rFonts w:ascii="Times New Roman" w:hAnsi="Times New Roman" w:cs="Times New Roman"/>
          <w:i/>
        </w:rPr>
        <w:t xml:space="preserve">The Complete Writings of Thomas Paine, </w:t>
      </w:r>
      <w:r w:rsidRPr="008F4A1B">
        <w:rPr>
          <w:rFonts w:ascii="Times New Roman" w:hAnsi="Times New Roman" w:cs="Times New Roman"/>
        </w:rPr>
        <w:t>ed Philip Foner (New York, 1945), 1:50.</w:t>
      </w:r>
    </w:p>
  </w:footnote>
  <w:footnote w:id="9">
    <w:p w14:paraId="5577AFDF" w14:textId="7C7097AC" w:rsidR="00901AED" w:rsidRPr="008F4A1B" w:rsidRDefault="00901AED" w:rsidP="00901AED">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Washington to Fairfax, August 24, 1774 in Papers of George Washington: Colonial Series. Vol.10:155, quoted in Cassandra </w:t>
      </w:r>
      <w:proofErr w:type="spellStart"/>
      <w:r w:rsidRPr="008F4A1B">
        <w:rPr>
          <w:rFonts w:ascii="Times New Roman" w:hAnsi="Times New Roman" w:cs="Times New Roman"/>
        </w:rPr>
        <w:t>Pybus</w:t>
      </w:r>
      <w:proofErr w:type="spellEnd"/>
      <w:r w:rsidRPr="008F4A1B">
        <w:rPr>
          <w:rFonts w:ascii="Times New Roman" w:hAnsi="Times New Roman" w:cs="Times New Roman"/>
        </w:rPr>
        <w:t xml:space="preserve">, </w:t>
      </w:r>
      <w:r w:rsidRPr="008F4A1B">
        <w:rPr>
          <w:rFonts w:ascii="Times New Roman" w:hAnsi="Times New Roman" w:cs="Times New Roman"/>
          <w:i/>
          <w:iCs/>
        </w:rPr>
        <w:t xml:space="preserve">Epic Journeys of Freedom </w:t>
      </w:r>
      <w:r w:rsidRPr="008F4A1B">
        <w:rPr>
          <w:rFonts w:ascii="Times New Roman" w:hAnsi="Times New Roman" w:cs="Times New Roman"/>
        </w:rPr>
        <w:t>(Boston: Beacon Press, 2006), 3.</w:t>
      </w:r>
    </w:p>
  </w:footnote>
  <w:footnote w:id="10">
    <w:p w14:paraId="3BD2A85C" w14:textId="5F09A726" w:rsidR="00445490" w:rsidRPr="008F4A1B" w:rsidRDefault="00445490">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E. McClung Fleming “The American Image as Indian Princess, 1765-1783,” </w:t>
      </w:r>
      <w:r w:rsidRPr="008F4A1B">
        <w:rPr>
          <w:rFonts w:ascii="Times New Roman" w:hAnsi="Times New Roman" w:cs="Times New Roman"/>
          <w:i/>
          <w:iCs/>
        </w:rPr>
        <w:t xml:space="preserve">Winterthur Portfolio </w:t>
      </w:r>
      <w:r w:rsidRPr="008F4A1B">
        <w:rPr>
          <w:rFonts w:ascii="Times New Roman" w:hAnsi="Times New Roman" w:cs="Times New Roman"/>
        </w:rPr>
        <w:t xml:space="preserve">2 (1965): </w:t>
      </w:r>
      <w:r w:rsidR="00C672EE" w:rsidRPr="008F4A1B">
        <w:rPr>
          <w:rFonts w:ascii="Times New Roman" w:hAnsi="Times New Roman" w:cs="Times New Roman"/>
        </w:rPr>
        <w:t xml:space="preserve">65, </w:t>
      </w:r>
      <w:r w:rsidRPr="008F4A1B">
        <w:rPr>
          <w:rFonts w:ascii="Times New Roman" w:hAnsi="Times New Roman" w:cs="Times New Roman"/>
        </w:rPr>
        <w:t>70-75.</w:t>
      </w:r>
    </w:p>
  </w:footnote>
  <w:footnote w:id="11">
    <w:p w14:paraId="55B415B5" w14:textId="5896A1E8" w:rsidR="003F308A" w:rsidRPr="008F4A1B" w:rsidRDefault="003F308A">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I thank Philip Mead for sharing this image and its history.  The flag is at the Smithsonian.</w:t>
      </w:r>
    </w:p>
  </w:footnote>
  <w:footnote w:id="12">
    <w:p w14:paraId="28FBBCB8" w14:textId="77777777" w:rsidR="00821864" w:rsidRPr="008F4A1B" w:rsidRDefault="00821864" w:rsidP="00821864">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Smith “Liberty Displaying the Arts and Sciences,” 88-89, 102-103.</w:t>
      </w:r>
    </w:p>
  </w:footnote>
  <w:footnote w:id="13">
    <w:p w14:paraId="548668B8" w14:textId="66D7AA27" w:rsidR="004A4DC3" w:rsidRPr="008F4A1B" w:rsidRDefault="00821864" w:rsidP="004A4DC3">
      <w:pPr>
        <w:pStyle w:val="EndnoteText"/>
        <w:rPr>
          <w:rFonts w:ascii="Times New Roman" w:hAnsi="Times New Roman"/>
          <w:sz w:val="24"/>
          <w:szCs w:val="24"/>
        </w:rPr>
      </w:pPr>
      <w:r w:rsidRPr="008F4A1B">
        <w:rPr>
          <w:rStyle w:val="FootnoteReference"/>
          <w:rFonts w:ascii="Times New Roman" w:hAnsi="Times New Roman"/>
          <w:sz w:val="24"/>
          <w:szCs w:val="24"/>
        </w:rPr>
        <w:footnoteRef/>
      </w:r>
      <w:r w:rsidRPr="008F4A1B">
        <w:rPr>
          <w:rFonts w:ascii="Times New Roman" w:hAnsi="Times New Roman"/>
          <w:sz w:val="24"/>
          <w:szCs w:val="24"/>
        </w:rPr>
        <w:t xml:space="preserve"> Phillip Lapsansky, “Graphic Discord: Abolitionist and Antiabolitionist Images,” in </w:t>
      </w:r>
      <w:r w:rsidRPr="008F4A1B">
        <w:rPr>
          <w:rFonts w:ascii="Times New Roman" w:hAnsi="Times New Roman"/>
          <w:i/>
          <w:sz w:val="24"/>
          <w:szCs w:val="24"/>
        </w:rPr>
        <w:t xml:space="preserve">The Abolitionist Sisterhood: Women’s Political Culture in Antebellum America, </w:t>
      </w:r>
      <w:r w:rsidRPr="008F4A1B">
        <w:rPr>
          <w:rFonts w:ascii="Times New Roman" w:hAnsi="Times New Roman"/>
          <w:sz w:val="24"/>
          <w:szCs w:val="24"/>
        </w:rPr>
        <w:t>ed. Jean Fagan Yellin and John C. Van Horen (Ithaca and London: Cornell Universty Press, 1994), 201-203.</w:t>
      </w:r>
    </w:p>
  </w:footnote>
  <w:footnote w:id="14">
    <w:p w14:paraId="00586076" w14:textId="296BDE53" w:rsidR="00486404" w:rsidRPr="008F4A1B" w:rsidRDefault="00486404" w:rsidP="004A4DC3">
      <w:pPr>
        <w:pStyle w:val="Heading1"/>
        <w:spacing w:before="0"/>
        <w:rPr>
          <w:rFonts w:ascii="Times New Roman" w:hAnsi="Times New Roman" w:cs="Times New Roman"/>
          <w:b w:val="0"/>
          <w:bCs w:val="0"/>
          <w:color w:val="000000" w:themeColor="text1"/>
          <w:sz w:val="24"/>
          <w:szCs w:val="24"/>
        </w:rPr>
      </w:pPr>
      <w:r w:rsidRPr="008F4A1B">
        <w:rPr>
          <w:rStyle w:val="FootnoteReference"/>
          <w:rFonts w:ascii="Times New Roman" w:hAnsi="Times New Roman" w:cs="Times New Roman"/>
          <w:sz w:val="24"/>
          <w:szCs w:val="24"/>
        </w:rPr>
        <w:footnoteRef/>
      </w:r>
      <w:r w:rsidRPr="008F4A1B">
        <w:rPr>
          <w:rFonts w:ascii="Times New Roman" w:hAnsi="Times New Roman" w:cs="Times New Roman"/>
          <w:sz w:val="24"/>
          <w:szCs w:val="24"/>
        </w:rPr>
        <w:t xml:space="preserve"> </w:t>
      </w:r>
      <w:r w:rsidR="004A4DC3" w:rsidRPr="008F4A1B">
        <w:rPr>
          <w:rFonts w:ascii="Times New Roman" w:hAnsi="Times New Roman" w:cs="Times New Roman"/>
          <w:b w:val="0"/>
          <w:bCs w:val="0"/>
          <w:i/>
          <w:iCs/>
          <w:color w:val="000000" w:themeColor="text1"/>
          <w:sz w:val="24"/>
          <w:szCs w:val="24"/>
        </w:rPr>
        <w:t xml:space="preserve">An Act for the Gradual Abolition of Slavery, </w:t>
      </w:r>
      <w:r w:rsidR="004A4DC3" w:rsidRPr="008F4A1B">
        <w:rPr>
          <w:rFonts w:ascii="Times New Roman" w:hAnsi="Times New Roman" w:cs="Times New Roman"/>
          <w:b w:val="0"/>
          <w:bCs w:val="0"/>
          <w:color w:val="000000" w:themeColor="text1"/>
          <w:sz w:val="24"/>
          <w:szCs w:val="24"/>
        </w:rPr>
        <w:t xml:space="preserve">March 1, 1780, Pennsylvania Historical and Museum Commission, </w:t>
      </w:r>
      <w:r w:rsidR="004A4DC3" w:rsidRPr="008F4A1B">
        <w:rPr>
          <w:rFonts w:ascii="Times New Roman" w:hAnsi="Times New Roman" w:cs="Times New Roman"/>
          <w:b w:val="0"/>
          <w:bCs w:val="0"/>
          <w:i/>
          <w:iCs/>
          <w:color w:val="000000" w:themeColor="text1"/>
          <w:sz w:val="24"/>
          <w:szCs w:val="24"/>
        </w:rPr>
        <w:t xml:space="preserve">Our Documentary Heritage, </w:t>
      </w:r>
      <w:hyperlink r:id="rId3" w:history="1">
        <w:r w:rsidR="004A4DC3" w:rsidRPr="008F4A1B">
          <w:rPr>
            <w:rStyle w:val="Hyperlink"/>
            <w:rFonts w:ascii="Times New Roman" w:hAnsi="Times New Roman" w:cs="Times New Roman"/>
            <w:b w:val="0"/>
            <w:bCs w:val="0"/>
            <w:i/>
            <w:iCs/>
            <w:sz w:val="24"/>
            <w:szCs w:val="24"/>
          </w:rPr>
          <w:t>http://www.phmc.state.pa.us/portal/communities/documents/1776-1865/abolition-slavery.html</w:t>
        </w:r>
      </w:hyperlink>
      <w:r w:rsidR="004A4DC3" w:rsidRPr="008F4A1B">
        <w:rPr>
          <w:rFonts w:ascii="Times New Roman" w:hAnsi="Times New Roman" w:cs="Times New Roman"/>
          <w:b w:val="0"/>
          <w:bCs w:val="0"/>
          <w:i/>
          <w:iCs/>
          <w:color w:val="000000" w:themeColor="text1"/>
          <w:sz w:val="24"/>
          <w:szCs w:val="24"/>
        </w:rPr>
        <w:t xml:space="preserve">, </w:t>
      </w:r>
      <w:r w:rsidR="004A4DC3" w:rsidRPr="008F4A1B">
        <w:rPr>
          <w:rFonts w:ascii="Times New Roman" w:hAnsi="Times New Roman" w:cs="Times New Roman"/>
          <w:b w:val="0"/>
          <w:bCs w:val="0"/>
          <w:color w:val="000000" w:themeColor="text1"/>
          <w:sz w:val="24"/>
          <w:szCs w:val="24"/>
        </w:rPr>
        <w:t>accessed April 4, 2020.</w:t>
      </w:r>
    </w:p>
  </w:footnote>
  <w:footnote w:id="15">
    <w:p w14:paraId="68AC3B35" w14:textId="22B1BB40" w:rsidR="008838EC" w:rsidRPr="008F4A1B" w:rsidRDefault="008838EC" w:rsidP="008838EC">
      <w:pPr>
        <w:pStyle w:val="NormalWeb"/>
        <w:spacing w:before="0" w:beforeAutospacing="0" w:after="0" w:afterAutospacing="0"/>
        <w:rPr>
          <w:rFonts w:ascii="Times New Roman" w:eastAsia="Times New Roman" w:hAnsi="Times New Roman"/>
          <w:sz w:val="24"/>
          <w:szCs w:val="24"/>
        </w:rPr>
      </w:pPr>
      <w:r w:rsidRPr="008F4A1B">
        <w:rPr>
          <w:rStyle w:val="FootnoteReference"/>
          <w:rFonts w:ascii="Times New Roman" w:hAnsi="Times New Roman"/>
          <w:sz w:val="24"/>
          <w:szCs w:val="24"/>
        </w:rPr>
        <w:footnoteRef/>
      </w:r>
      <w:r w:rsidRPr="008F4A1B">
        <w:rPr>
          <w:rFonts w:ascii="Times New Roman" w:hAnsi="Times New Roman"/>
          <w:sz w:val="24"/>
          <w:szCs w:val="24"/>
        </w:rPr>
        <w:t xml:space="preserve"> </w:t>
      </w:r>
      <w:r w:rsidRPr="008F4A1B">
        <w:rPr>
          <w:rFonts w:ascii="Times New Roman" w:hAnsi="Times New Roman"/>
          <w:bCs/>
          <w:sz w:val="24"/>
          <w:szCs w:val="24"/>
        </w:rPr>
        <w:t>Kirsten Sword,</w:t>
      </w:r>
      <w:r w:rsidRPr="008F4A1B">
        <w:rPr>
          <w:rFonts w:ascii="Times New Roman" w:hAnsi="Times New Roman"/>
          <w:b/>
          <w:sz w:val="24"/>
          <w:szCs w:val="24"/>
        </w:rPr>
        <w:t xml:space="preserve"> “</w:t>
      </w:r>
      <w:r w:rsidRPr="008F4A1B">
        <w:rPr>
          <w:rFonts w:ascii="Times New Roman" w:eastAsia="Times New Roman" w:hAnsi="Times New Roman"/>
          <w:sz w:val="24"/>
          <w:szCs w:val="24"/>
        </w:rPr>
        <w:t xml:space="preserve">Dinah Nevil: Strategic Deceptions in Eighteenth-Century Antislavery,” </w:t>
      </w:r>
      <w:r w:rsidRPr="008F4A1B">
        <w:rPr>
          <w:rFonts w:ascii="Times New Roman" w:eastAsia="Times New Roman" w:hAnsi="Times New Roman"/>
          <w:i/>
          <w:iCs/>
          <w:sz w:val="24"/>
          <w:szCs w:val="24"/>
        </w:rPr>
        <w:t>The Journal of American History</w:t>
      </w:r>
      <w:r w:rsidRPr="008F4A1B">
        <w:rPr>
          <w:rFonts w:ascii="Times New Roman" w:eastAsia="Times New Roman" w:hAnsi="Times New Roman"/>
          <w:sz w:val="24"/>
          <w:szCs w:val="24"/>
        </w:rPr>
        <w:t>, 97. 2 (September 2010): 315-343</w:t>
      </w:r>
      <w:r w:rsidR="00A957CD" w:rsidRPr="008F4A1B">
        <w:rPr>
          <w:rFonts w:ascii="Times New Roman" w:eastAsia="Times New Roman" w:hAnsi="Times New Roman"/>
          <w:sz w:val="24"/>
          <w:szCs w:val="24"/>
        </w:rPr>
        <w:t>.</w:t>
      </w:r>
      <w:r w:rsidR="00C53CE4" w:rsidRPr="008F4A1B">
        <w:rPr>
          <w:rFonts w:ascii="Times New Roman" w:eastAsia="Times New Roman" w:hAnsi="Times New Roman"/>
          <w:sz w:val="24"/>
          <w:szCs w:val="24"/>
        </w:rPr>
        <w:t xml:space="preserve"> </w:t>
      </w:r>
    </w:p>
  </w:footnote>
  <w:footnote w:id="16">
    <w:p w14:paraId="322B3067" w14:textId="0E7F2416" w:rsidR="008838EC" w:rsidRPr="008F4A1B" w:rsidRDefault="008838EC">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For the complexity of Sarah Osborn’s reaction to slavery, see Catherine A.</w:t>
      </w:r>
      <w:r w:rsidR="00F27697">
        <w:rPr>
          <w:rFonts w:ascii="Times New Roman" w:hAnsi="Times New Roman" w:cs="Times New Roman"/>
        </w:rPr>
        <w:t xml:space="preserve"> </w:t>
      </w:r>
      <w:proofErr w:type="spellStart"/>
      <w:r w:rsidRPr="008F4A1B">
        <w:rPr>
          <w:rFonts w:ascii="Times New Roman" w:hAnsi="Times New Roman" w:cs="Times New Roman"/>
        </w:rPr>
        <w:t>Brekus</w:t>
      </w:r>
      <w:proofErr w:type="spellEnd"/>
      <w:r w:rsidRPr="008F4A1B">
        <w:rPr>
          <w:rFonts w:ascii="Times New Roman" w:hAnsi="Times New Roman" w:cs="Times New Roman"/>
        </w:rPr>
        <w:t xml:space="preserve">, </w:t>
      </w:r>
      <w:r w:rsidRPr="008F4A1B">
        <w:rPr>
          <w:rFonts w:ascii="Times New Roman" w:hAnsi="Times New Roman" w:cs="Times New Roman"/>
          <w:i/>
          <w:iCs/>
        </w:rPr>
        <w:t xml:space="preserve">Sarah Osborn’s World: The Rise of Evangelical Christianity in Early America </w:t>
      </w:r>
      <w:r w:rsidRPr="008F4A1B">
        <w:rPr>
          <w:rFonts w:ascii="Times New Roman" w:hAnsi="Times New Roman" w:cs="Times New Roman"/>
        </w:rPr>
        <w:t>(New Haven and London: Yale University Press, 2013)265-275</w:t>
      </w:r>
    </w:p>
  </w:footnote>
  <w:footnote w:id="17">
    <w:p w14:paraId="15C574B2" w14:textId="29740C11" w:rsidR="00C526EE" w:rsidRPr="008F4A1B" w:rsidRDefault="00C526EE">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John C. Shields, “Foreword: In Her Own Write,” in </w:t>
      </w:r>
      <w:r w:rsidRPr="008F4A1B">
        <w:rPr>
          <w:rFonts w:ascii="Times New Roman" w:hAnsi="Times New Roman" w:cs="Times New Roman"/>
          <w:i/>
          <w:iCs/>
        </w:rPr>
        <w:t xml:space="preserve">The Collected Works of Phillis Wheatley, </w:t>
      </w:r>
      <w:r w:rsidRPr="008F4A1B">
        <w:rPr>
          <w:rFonts w:ascii="Times New Roman" w:hAnsi="Times New Roman" w:cs="Times New Roman"/>
        </w:rPr>
        <w:t xml:space="preserve">vii-xii. </w:t>
      </w:r>
    </w:p>
  </w:footnote>
  <w:footnote w:id="18">
    <w:p w14:paraId="620EECA3" w14:textId="3987082D" w:rsidR="00106185" w:rsidRPr="008F4A1B" w:rsidRDefault="00106185" w:rsidP="00AC1084">
      <w:pPr>
        <w:pStyle w:val="Subtitle"/>
        <w:spacing w:line="240" w:lineRule="auto"/>
        <w:jc w:val="left"/>
        <w:rPr>
          <w:rFonts w:eastAsia="Times New Roman"/>
          <w:b w:val="0"/>
          <w:szCs w:val="24"/>
        </w:rPr>
      </w:pPr>
      <w:r w:rsidRPr="008F4A1B">
        <w:rPr>
          <w:rStyle w:val="FootnoteReference"/>
          <w:szCs w:val="24"/>
        </w:rPr>
        <w:footnoteRef/>
      </w:r>
      <w:r w:rsidRPr="008F4A1B">
        <w:rPr>
          <w:szCs w:val="24"/>
        </w:rPr>
        <w:t xml:space="preserve"> </w:t>
      </w:r>
      <w:r w:rsidR="00C53CE4" w:rsidRPr="008F4A1B">
        <w:rPr>
          <w:rFonts w:eastAsia="Times New Roman"/>
          <w:b w:val="0"/>
          <w:szCs w:val="24"/>
        </w:rPr>
        <w:t>David Waldstreicher, “T</w:t>
      </w:r>
      <w:hyperlink r:id="rId4" w:tgtFrame="_blank" w:history="1">
        <w:r w:rsidR="00C53CE4" w:rsidRPr="008F4A1B">
          <w:rPr>
            <w:rStyle w:val="Hyperlink"/>
            <w:rFonts w:eastAsia="Times New Roman"/>
            <w:b w:val="0"/>
            <w:color w:val="auto"/>
            <w:szCs w:val="24"/>
          </w:rPr>
          <w:t>he Wheatleyan Moment</w:t>
        </w:r>
      </w:hyperlink>
      <w:r w:rsidR="00C53CE4" w:rsidRPr="008F4A1B">
        <w:rPr>
          <w:rFonts w:eastAsia="Times New Roman"/>
          <w:b w:val="0"/>
          <w:szCs w:val="24"/>
        </w:rPr>
        <w:t xml:space="preserve">. </w:t>
      </w:r>
      <w:r w:rsidR="00C53CE4" w:rsidRPr="008F4A1B">
        <w:rPr>
          <w:rStyle w:val="HTMLCite"/>
          <w:b w:val="0"/>
          <w:szCs w:val="24"/>
        </w:rPr>
        <w:t>Early American Studies</w:t>
      </w:r>
      <w:r w:rsidR="00C53CE4" w:rsidRPr="008F4A1B">
        <w:rPr>
          <w:b w:val="0"/>
          <w:szCs w:val="24"/>
        </w:rPr>
        <w:t>, 9. 3 (Fall 2011):</w:t>
      </w:r>
      <w:r w:rsidRPr="008F4A1B">
        <w:rPr>
          <w:b w:val="0"/>
          <w:color w:val="000000"/>
          <w:szCs w:val="24"/>
        </w:rPr>
        <w:t>, 527</w:t>
      </w:r>
      <w:r w:rsidR="00FF7A73" w:rsidRPr="008F4A1B">
        <w:rPr>
          <w:b w:val="0"/>
          <w:color w:val="000000"/>
          <w:szCs w:val="24"/>
        </w:rPr>
        <w:t>, 540</w:t>
      </w:r>
      <w:r w:rsidRPr="008F4A1B">
        <w:rPr>
          <w:rFonts w:eastAsia="Times New Roman"/>
          <w:b w:val="0"/>
          <w:szCs w:val="24"/>
        </w:rPr>
        <w:t xml:space="preserve">. </w:t>
      </w:r>
    </w:p>
  </w:footnote>
  <w:footnote w:id="19">
    <w:p w14:paraId="2B06DC81" w14:textId="77777777" w:rsidR="0023478A" w:rsidRPr="008F4A1B" w:rsidRDefault="0023478A" w:rsidP="0023478A">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w:t>
      </w:r>
      <w:r w:rsidRPr="008F4A1B">
        <w:rPr>
          <w:rFonts w:ascii="Times New Roman" w:hAnsi="Times New Roman" w:cs="Times New Roman"/>
          <w:bCs/>
        </w:rPr>
        <w:t>Sword,</w:t>
      </w:r>
      <w:r w:rsidRPr="008F4A1B">
        <w:rPr>
          <w:rFonts w:ascii="Times New Roman" w:hAnsi="Times New Roman" w:cs="Times New Roman"/>
          <w:b/>
        </w:rPr>
        <w:t xml:space="preserve"> “</w:t>
      </w:r>
      <w:r w:rsidRPr="008F4A1B">
        <w:rPr>
          <w:rFonts w:ascii="Times New Roman" w:eastAsia="Times New Roman" w:hAnsi="Times New Roman" w:cs="Times New Roman"/>
        </w:rPr>
        <w:t>Dinah Nevil,” 321-324.</w:t>
      </w:r>
    </w:p>
  </w:footnote>
  <w:footnote w:id="20">
    <w:p w14:paraId="4145FF81" w14:textId="77777777" w:rsidR="0023478A" w:rsidRPr="008F4A1B" w:rsidRDefault="0023478A" w:rsidP="0023478A">
      <w:pPr>
        <w:pStyle w:val="NormalWeb"/>
        <w:spacing w:before="0" w:beforeAutospacing="0" w:after="0" w:afterAutospacing="0"/>
        <w:rPr>
          <w:rFonts w:ascii="Times New Roman" w:eastAsia="Times New Roman" w:hAnsi="Times New Roman"/>
          <w:sz w:val="24"/>
          <w:szCs w:val="24"/>
        </w:rPr>
      </w:pPr>
      <w:r w:rsidRPr="008F4A1B">
        <w:rPr>
          <w:rStyle w:val="FootnoteReference"/>
          <w:rFonts w:ascii="Times New Roman" w:hAnsi="Times New Roman"/>
          <w:sz w:val="24"/>
          <w:szCs w:val="24"/>
        </w:rPr>
        <w:footnoteRef/>
      </w:r>
      <w:r w:rsidRPr="008F4A1B">
        <w:rPr>
          <w:rFonts w:ascii="Times New Roman" w:eastAsia="Times New Roman" w:hAnsi="Times New Roman"/>
          <w:sz w:val="24"/>
          <w:szCs w:val="24"/>
        </w:rPr>
        <w:t xml:space="preserve"> Sword, “Dinah Nevil,” 323; </w:t>
      </w:r>
      <w:proofErr w:type="spellStart"/>
      <w:r w:rsidRPr="008F4A1B">
        <w:rPr>
          <w:rFonts w:ascii="Times New Roman" w:eastAsia="Times New Roman" w:hAnsi="Times New Roman"/>
          <w:sz w:val="24"/>
          <w:szCs w:val="24"/>
        </w:rPr>
        <w:t>Waldstreicher</w:t>
      </w:r>
      <w:proofErr w:type="spellEnd"/>
      <w:r w:rsidRPr="008F4A1B">
        <w:rPr>
          <w:rFonts w:ascii="Times New Roman" w:eastAsia="Times New Roman" w:hAnsi="Times New Roman"/>
          <w:sz w:val="24"/>
          <w:szCs w:val="24"/>
        </w:rPr>
        <w:t xml:space="preserve">, “The </w:t>
      </w:r>
      <w:proofErr w:type="spellStart"/>
      <w:r w:rsidRPr="008F4A1B">
        <w:rPr>
          <w:rFonts w:ascii="Times New Roman" w:eastAsia="Times New Roman" w:hAnsi="Times New Roman"/>
          <w:sz w:val="24"/>
          <w:szCs w:val="24"/>
        </w:rPr>
        <w:t>Wheatleyan</w:t>
      </w:r>
      <w:proofErr w:type="spellEnd"/>
      <w:r w:rsidRPr="008F4A1B">
        <w:rPr>
          <w:rFonts w:ascii="Times New Roman" w:eastAsia="Times New Roman" w:hAnsi="Times New Roman"/>
          <w:sz w:val="24"/>
          <w:szCs w:val="24"/>
        </w:rPr>
        <w:t xml:space="preserve"> Moment, 536-537. </w:t>
      </w:r>
    </w:p>
  </w:footnote>
  <w:footnote w:id="21">
    <w:p w14:paraId="3567CC02" w14:textId="77777777" w:rsidR="0023478A" w:rsidRPr="008F4A1B" w:rsidRDefault="0023478A" w:rsidP="0023478A">
      <w:pPr>
        <w:rPr>
          <w:rFonts w:ascii="Times New Roman" w:eastAsia="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w:t>
      </w:r>
      <w:r w:rsidRPr="008F4A1B">
        <w:rPr>
          <w:rFonts w:ascii="Times New Roman" w:eastAsia="Times New Roman" w:hAnsi="Times New Roman" w:cs="Times New Roman"/>
          <w:i/>
        </w:rPr>
        <w:t>The Connecticut Gazette</w:t>
      </w:r>
      <w:r w:rsidRPr="008F4A1B">
        <w:rPr>
          <w:rFonts w:ascii="Times New Roman" w:eastAsia="Times New Roman" w:hAnsi="Times New Roman" w:cs="Times New Roman"/>
        </w:rPr>
        <w:t>, March 11, 1774</w:t>
      </w:r>
    </w:p>
  </w:footnote>
  <w:footnote w:id="22">
    <w:p w14:paraId="41A85A26" w14:textId="707D6F3C" w:rsidR="009A4234" w:rsidRPr="00343B1C" w:rsidRDefault="009A4234" w:rsidP="00343B1C">
      <w:r w:rsidRPr="008F4A1B">
        <w:rPr>
          <w:rStyle w:val="FootnoteReference"/>
          <w:rFonts w:ascii="Times New Roman" w:hAnsi="Times New Roman"/>
        </w:rPr>
        <w:footnoteRef/>
      </w:r>
      <w:r w:rsidRPr="008F4A1B">
        <w:rPr>
          <w:rFonts w:ascii="Times New Roman" w:hAnsi="Times New Roman"/>
        </w:rPr>
        <w:t xml:space="preserve"> </w:t>
      </w:r>
      <w:r w:rsidR="00343B1C">
        <w:t xml:space="preserve">Richard Newman “Phillis Wheatley and the Information Revolution,” </w:t>
      </w:r>
      <w:proofErr w:type="spellStart"/>
      <w:r w:rsidR="00343B1C">
        <w:t>OUPblog</w:t>
      </w:r>
      <w:proofErr w:type="spellEnd"/>
      <w:r w:rsidR="00343B1C">
        <w:t xml:space="preserve">, February 21, 2014 </w:t>
      </w:r>
      <w:hyperlink r:id="rId5" w:history="1">
        <w:r w:rsidR="00343B1C" w:rsidRPr="00A06555">
          <w:rPr>
            <w:rStyle w:val="Hyperlink"/>
          </w:rPr>
          <w:t>https://blog.oup.com/2014/02/phillis-wheatley-african-american-writing-information-revolution/</w:t>
        </w:r>
      </w:hyperlink>
      <w:r w:rsidR="00343B1C">
        <w:t xml:space="preserve">; </w:t>
      </w:r>
      <w:r w:rsidRPr="008F4A1B">
        <w:rPr>
          <w:rFonts w:ascii="Times New Roman" w:hAnsi="Times New Roman"/>
          <w:i/>
        </w:rPr>
        <w:t>Supplement to the Catalogue of Books, Belonging to the Library Company of Philadelphia</w:t>
      </w:r>
      <w:r w:rsidRPr="008F4A1B">
        <w:rPr>
          <w:rFonts w:ascii="Times New Roman" w:hAnsi="Times New Roman"/>
        </w:rPr>
        <w:t>, 1793, pp. 10, 21, 22, 24, 35.</w:t>
      </w:r>
    </w:p>
  </w:footnote>
  <w:footnote w:id="23">
    <w:p w14:paraId="442CEA39" w14:textId="3169CBD8" w:rsidR="005006A4" w:rsidRPr="008F4A1B" w:rsidRDefault="005006A4" w:rsidP="00CD6FFA">
      <w:pPr>
        <w:pStyle w:val="Subtitle"/>
        <w:spacing w:line="240" w:lineRule="auto"/>
        <w:jc w:val="left"/>
        <w:rPr>
          <w:b w:val="0"/>
          <w:bCs/>
          <w:szCs w:val="24"/>
        </w:rPr>
      </w:pPr>
      <w:r w:rsidRPr="008F4A1B">
        <w:rPr>
          <w:rStyle w:val="FootnoteReference"/>
          <w:b w:val="0"/>
          <w:bCs/>
          <w:szCs w:val="24"/>
        </w:rPr>
        <w:footnoteRef/>
      </w:r>
      <w:r w:rsidRPr="008F4A1B">
        <w:rPr>
          <w:b w:val="0"/>
          <w:bCs/>
          <w:szCs w:val="24"/>
        </w:rPr>
        <w:t xml:space="preserve"> “New Publications: A Vindication of the Rights of Women,” </w:t>
      </w:r>
      <w:r w:rsidR="00912416" w:rsidRPr="008F4A1B">
        <w:rPr>
          <w:b w:val="0"/>
          <w:bCs/>
          <w:i/>
          <w:iCs/>
          <w:color w:val="000000"/>
          <w:szCs w:val="24"/>
        </w:rPr>
        <w:t>The Lady's Magazine, and Repository of Entertaining Knowledge, (</w:t>
      </w:r>
      <w:r w:rsidR="00912416" w:rsidRPr="008F4A1B">
        <w:rPr>
          <w:b w:val="0"/>
          <w:bCs/>
          <w:color w:val="000000"/>
          <w:szCs w:val="24"/>
        </w:rPr>
        <w:t>Philadelphia: 1792) 189</w:t>
      </w:r>
    </w:p>
  </w:footnote>
  <w:footnote w:id="24">
    <w:p w14:paraId="420F2744" w14:textId="66D0F738" w:rsidR="002634A5" w:rsidRPr="008F4A1B" w:rsidRDefault="002634A5" w:rsidP="00912416">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Caroline </w:t>
      </w:r>
      <w:proofErr w:type="gramStart"/>
      <w:r w:rsidRPr="008F4A1B">
        <w:rPr>
          <w:rFonts w:ascii="Times New Roman" w:hAnsi="Times New Roman" w:cs="Times New Roman"/>
        </w:rPr>
        <w:t>Wigginton,  “</w:t>
      </w:r>
      <w:proofErr w:type="gramEnd"/>
      <w:r w:rsidRPr="008F4A1B">
        <w:rPr>
          <w:rFonts w:ascii="Times New Roman" w:hAnsi="Times New Roman" w:cs="Times New Roman"/>
        </w:rPr>
        <w:t xml:space="preserve">A Late Night Vindication: </w:t>
      </w:r>
      <w:proofErr w:type="spellStart"/>
      <w:r w:rsidRPr="008F4A1B">
        <w:rPr>
          <w:rFonts w:ascii="Times New Roman" w:hAnsi="Times New Roman" w:cs="Times New Roman"/>
        </w:rPr>
        <w:t>Annis</w:t>
      </w:r>
      <w:proofErr w:type="spellEnd"/>
      <w:r w:rsidRPr="008F4A1B">
        <w:rPr>
          <w:rFonts w:ascii="Times New Roman" w:hAnsi="Times New Roman" w:cs="Times New Roman"/>
        </w:rPr>
        <w:t xml:space="preserve"> </w:t>
      </w:r>
      <w:proofErr w:type="spellStart"/>
      <w:r w:rsidRPr="008F4A1B">
        <w:rPr>
          <w:rFonts w:ascii="Times New Roman" w:hAnsi="Times New Roman" w:cs="Times New Roman"/>
        </w:rPr>
        <w:t>Boudinot</w:t>
      </w:r>
      <w:proofErr w:type="spellEnd"/>
      <w:r w:rsidRPr="008F4A1B">
        <w:rPr>
          <w:rFonts w:ascii="Times New Roman" w:hAnsi="Times New Roman" w:cs="Times New Roman"/>
        </w:rPr>
        <w:t xml:space="preserve"> Stockton’s Reading of Mary Wollstonecraft’s </w:t>
      </w:r>
      <w:r w:rsidRPr="008F4A1B">
        <w:rPr>
          <w:rFonts w:ascii="Times New Roman" w:hAnsi="Times New Roman" w:cs="Times New Roman"/>
          <w:i/>
          <w:iCs/>
        </w:rPr>
        <w:t xml:space="preserve">A Vindication of the Rights of Woman,” Legacy </w:t>
      </w:r>
      <w:r w:rsidRPr="008F4A1B">
        <w:rPr>
          <w:rFonts w:ascii="Times New Roman" w:hAnsi="Times New Roman" w:cs="Times New Roman"/>
        </w:rPr>
        <w:t xml:space="preserve">25.2 (2008): 225-238.   </w:t>
      </w:r>
    </w:p>
  </w:footnote>
  <w:footnote w:id="25">
    <w:p w14:paraId="278D7D2B" w14:textId="2F324CBC" w:rsidR="00343767" w:rsidRPr="008F4A1B" w:rsidRDefault="00343767" w:rsidP="00D91D17">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Ann</w:t>
      </w:r>
      <w:r w:rsidR="00481F25" w:rsidRPr="008F4A1B">
        <w:rPr>
          <w:rFonts w:ascii="Times New Roman" w:hAnsi="Times New Roman" w:cs="Times New Roman"/>
        </w:rPr>
        <w:t xml:space="preserve">e </w:t>
      </w:r>
      <w:proofErr w:type="spellStart"/>
      <w:r w:rsidR="00481F25" w:rsidRPr="008F4A1B">
        <w:rPr>
          <w:rFonts w:ascii="Times New Roman" w:hAnsi="Times New Roman" w:cs="Times New Roman"/>
        </w:rPr>
        <w:t>Boudinot</w:t>
      </w:r>
      <w:proofErr w:type="spellEnd"/>
      <w:r w:rsidR="00481F25" w:rsidRPr="008F4A1B">
        <w:rPr>
          <w:rFonts w:ascii="Times New Roman" w:hAnsi="Times New Roman" w:cs="Times New Roman"/>
        </w:rPr>
        <w:t xml:space="preserve"> Stockton to Julia Stockton Rush, March 22, 1793, in </w:t>
      </w:r>
      <w:r w:rsidR="00481F25" w:rsidRPr="008F4A1B">
        <w:rPr>
          <w:rFonts w:ascii="Times New Roman" w:hAnsi="Times New Roman" w:cs="Times New Roman"/>
          <w:i/>
          <w:iCs/>
        </w:rPr>
        <w:t xml:space="preserve">Transatlantic Feminism in the Age of Revolution, </w:t>
      </w:r>
      <w:r w:rsidR="00481F25" w:rsidRPr="008F4A1B">
        <w:rPr>
          <w:rFonts w:ascii="Times New Roman" w:hAnsi="Times New Roman" w:cs="Times New Roman"/>
        </w:rPr>
        <w:t>ed. Lisa L. Moore Joanna Brooks, and Caroline Wigginton, Oxford Scholarship Online, March 2015.</w:t>
      </w:r>
    </w:p>
  </w:footnote>
  <w:footnote w:id="26">
    <w:p w14:paraId="37165D28" w14:textId="6DDB9B60" w:rsidR="00D64BE9" w:rsidRPr="008F4A1B" w:rsidRDefault="00D64BE9" w:rsidP="00D91D17">
      <w:pPr>
        <w:pStyle w:val="NormalWeb"/>
        <w:spacing w:before="0" w:beforeAutospacing="0" w:after="0" w:afterAutospacing="0"/>
        <w:rPr>
          <w:rFonts w:ascii="Times New Roman" w:eastAsia="Times New Roman" w:hAnsi="Times New Roman"/>
          <w:sz w:val="24"/>
          <w:szCs w:val="24"/>
        </w:rPr>
      </w:pPr>
      <w:r w:rsidRPr="008F4A1B">
        <w:rPr>
          <w:rStyle w:val="FootnoteReference"/>
          <w:rFonts w:ascii="Times New Roman" w:hAnsi="Times New Roman"/>
          <w:sz w:val="24"/>
          <w:szCs w:val="24"/>
        </w:rPr>
        <w:footnoteRef/>
      </w:r>
      <w:r w:rsidRPr="008F4A1B">
        <w:rPr>
          <w:rFonts w:ascii="Times New Roman" w:hAnsi="Times New Roman"/>
          <w:sz w:val="24"/>
          <w:szCs w:val="24"/>
        </w:rPr>
        <w:t xml:space="preserve"> Stockton to Rush</w:t>
      </w:r>
      <w:r w:rsidR="00887008" w:rsidRPr="008F4A1B">
        <w:rPr>
          <w:rFonts w:ascii="Times New Roman" w:hAnsi="Times New Roman"/>
          <w:sz w:val="24"/>
          <w:szCs w:val="24"/>
        </w:rPr>
        <w:t xml:space="preserve">, March 22, 1793; Wigginton, 226-227. </w:t>
      </w:r>
      <w:r w:rsidRPr="008F4A1B">
        <w:rPr>
          <w:rFonts w:ascii="Times New Roman" w:hAnsi="Times New Roman"/>
          <w:sz w:val="24"/>
          <w:szCs w:val="24"/>
        </w:rPr>
        <w:t xml:space="preserve">The problem of balancing female independence and deference to male governance appears most famously in the 1776 exchange between Abigail and John Adams. For the transatlantic implications of </w:t>
      </w:r>
      <w:r w:rsidR="00887008" w:rsidRPr="008F4A1B">
        <w:rPr>
          <w:rFonts w:ascii="Times New Roman" w:hAnsi="Times New Roman"/>
          <w:sz w:val="24"/>
          <w:szCs w:val="24"/>
        </w:rPr>
        <w:t xml:space="preserve">that exchange, </w:t>
      </w:r>
      <w:r w:rsidRPr="008F4A1B">
        <w:rPr>
          <w:rFonts w:ascii="Times New Roman" w:hAnsi="Times New Roman"/>
          <w:sz w:val="24"/>
          <w:szCs w:val="24"/>
        </w:rPr>
        <w:t xml:space="preserve">see </w:t>
      </w:r>
      <w:r w:rsidR="00887008" w:rsidRPr="008F4A1B">
        <w:rPr>
          <w:rFonts w:ascii="Times New Roman" w:hAnsi="Times New Roman"/>
          <w:sz w:val="24"/>
          <w:szCs w:val="24"/>
        </w:rPr>
        <w:t xml:space="preserve">Elaine Forman Crane, “Abigail Adams, Gender Politics, and </w:t>
      </w:r>
      <w:r w:rsidR="00887008" w:rsidRPr="008F4A1B">
        <w:rPr>
          <w:rFonts w:ascii="Times New Roman" w:hAnsi="Times New Roman"/>
          <w:i/>
          <w:iCs/>
          <w:sz w:val="24"/>
          <w:szCs w:val="24"/>
        </w:rPr>
        <w:t>The History of Emily Montague:</w:t>
      </w:r>
      <w:r w:rsidR="00887008" w:rsidRPr="008F4A1B">
        <w:rPr>
          <w:rFonts w:ascii="Times New Roman" w:hAnsi="Times New Roman"/>
          <w:sz w:val="24"/>
          <w:szCs w:val="24"/>
        </w:rPr>
        <w:t xml:space="preserve"> A Postscript,” </w:t>
      </w:r>
      <w:r w:rsidR="00887008" w:rsidRPr="008F4A1B">
        <w:rPr>
          <w:rFonts w:ascii="Times New Roman" w:hAnsi="Times New Roman"/>
          <w:i/>
          <w:iCs/>
          <w:sz w:val="24"/>
          <w:szCs w:val="24"/>
        </w:rPr>
        <w:t xml:space="preserve">William and Mary Quarterly </w:t>
      </w:r>
      <w:r w:rsidR="00500E17" w:rsidRPr="008F4A1B">
        <w:rPr>
          <w:rFonts w:ascii="Times New Roman" w:hAnsi="Times New Roman"/>
          <w:sz w:val="24"/>
          <w:szCs w:val="24"/>
        </w:rPr>
        <w:t>T</w:t>
      </w:r>
      <w:r w:rsidR="00887008" w:rsidRPr="008F4A1B">
        <w:rPr>
          <w:rFonts w:ascii="Times New Roman" w:eastAsia="Times New Roman" w:hAnsi="Times New Roman"/>
          <w:sz w:val="24"/>
          <w:szCs w:val="24"/>
        </w:rPr>
        <w:t xml:space="preserve">hird Series, Vol. 64, No. 4 (Oct., 2007), pp. 839- 844; and Sarah M.S. Pearsall, </w:t>
      </w:r>
      <w:r w:rsidR="00887008" w:rsidRPr="008F4A1B">
        <w:rPr>
          <w:rFonts w:ascii="Times New Roman" w:eastAsia="Times New Roman" w:hAnsi="Times New Roman"/>
          <w:i/>
          <w:iCs/>
          <w:sz w:val="24"/>
          <w:szCs w:val="24"/>
        </w:rPr>
        <w:t>Atlantic Families: Lives and Letters in the Later Eighteenth Century</w:t>
      </w:r>
      <w:r w:rsidR="00236460" w:rsidRPr="008F4A1B">
        <w:rPr>
          <w:rFonts w:ascii="Times New Roman" w:eastAsia="Times New Roman" w:hAnsi="Times New Roman"/>
          <w:sz w:val="24"/>
          <w:szCs w:val="24"/>
        </w:rPr>
        <w:t xml:space="preserve"> (Oxford and New York: Oxford University Press, 2008); 4-19.</w:t>
      </w:r>
      <w:r w:rsidR="00887008" w:rsidRPr="008F4A1B">
        <w:rPr>
          <w:rFonts w:ascii="Times New Roman" w:eastAsia="Times New Roman" w:hAnsi="Times New Roman"/>
          <w:sz w:val="24"/>
          <w:szCs w:val="24"/>
        </w:rPr>
        <w:t xml:space="preserve"> </w:t>
      </w:r>
    </w:p>
  </w:footnote>
  <w:footnote w:id="27">
    <w:p w14:paraId="4D4CBE21" w14:textId="77777777" w:rsidR="00B00719" w:rsidRPr="008F4A1B" w:rsidRDefault="00B00719" w:rsidP="00B00719">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Rosemarie </w:t>
      </w:r>
      <w:proofErr w:type="spellStart"/>
      <w:r w:rsidRPr="008F4A1B">
        <w:rPr>
          <w:rFonts w:ascii="Times New Roman" w:hAnsi="Times New Roman" w:cs="Times New Roman"/>
        </w:rPr>
        <w:t>Zagarri</w:t>
      </w:r>
      <w:proofErr w:type="spellEnd"/>
      <w:r w:rsidRPr="008F4A1B">
        <w:rPr>
          <w:rFonts w:ascii="Times New Roman" w:hAnsi="Times New Roman" w:cs="Times New Roman"/>
        </w:rPr>
        <w:t xml:space="preserve">, </w:t>
      </w:r>
      <w:r w:rsidRPr="008F4A1B">
        <w:rPr>
          <w:rFonts w:ascii="Times New Roman" w:hAnsi="Times New Roman" w:cs="Times New Roman"/>
          <w:i/>
          <w:iCs/>
        </w:rPr>
        <w:t xml:space="preserve">Revolutionary Backlash: Women and Politics in the Early American Republic </w:t>
      </w:r>
      <w:r w:rsidRPr="008F4A1B">
        <w:rPr>
          <w:rFonts w:ascii="Times New Roman" w:hAnsi="Times New Roman" w:cs="Times New Roman"/>
        </w:rPr>
        <w:t>(Philadelphia: University of Pennsylvania Press, 2007), 32-33.</w:t>
      </w:r>
    </w:p>
  </w:footnote>
  <w:footnote w:id="28">
    <w:p w14:paraId="083B85B1" w14:textId="691DAFB9" w:rsidR="00500E17" w:rsidRPr="008F4A1B" w:rsidRDefault="00500E17" w:rsidP="008854A6">
      <w:pPr>
        <w:rPr>
          <w:rFonts w:ascii="Times New Roman" w:hAnsi="Times New Roman" w:cs="Times New Roman"/>
        </w:rPr>
      </w:pPr>
      <w:r w:rsidRPr="008F4A1B">
        <w:rPr>
          <w:rStyle w:val="FootnoteReference"/>
          <w:rFonts w:ascii="Times New Roman" w:hAnsi="Times New Roman" w:cs="Times New Roman"/>
        </w:rPr>
        <w:footnoteRef/>
      </w:r>
      <w:r w:rsidR="00E0353B" w:rsidRPr="008F4A1B">
        <w:rPr>
          <w:rFonts w:ascii="Times New Roman" w:hAnsi="Times New Roman" w:cs="Times New Roman"/>
        </w:rPr>
        <w:t xml:space="preserve"> Marcela </w:t>
      </w:r>
      <w:proofErr w:type="spellStart"/>
      <w:r w:rsidR="00E0353B" w:rsidRPr="008F4A1B">
        <w:rPr>
          <w:rFonts w:ascii="Times New Roman" w:hAnsi="Times New Roman" w:cs="Times New Roman"/>
        </w:rPr>
        <w:t>Micucci</w:t>
      </w:r>
      <w:proofErr w:type="spellEnd"/>
      <w:r w:rsidR="00E0353B" w:rsidRPr="008F4A1B">
        <w:rPr>
          <w:rFonts w:ascii="Times New Roman" w:hAnsi="Times New Roman" w:cs="Times New Roman"/>
        </w:rPr>
        <w:t xml:space="preserve">, “The First Generation: America’s Women Voters, 1776-1807,” </w:t>
      </w:r>
      <w:r w:rsidR="00E0353B" w:rsidRPr="008F4A1B">
        <w:rPr>
          <w:rFonts w:ascii="Times New Roman" w:hAnsi="Times New Roman" w:cs="Times New Roman"/>
          <w:i/>
          <w:iCs/>
        </w:rPr>
        <w:t>History Now</w:t>
      </w:r>
      <w:r w:rsidR="00E0353B" w:rsidRPr="008F4A1B">
        <w:rPr>
          <w:rFonts w:ascii="Times New Roman" w:hAnsi="Times New Roman" w:cs="Times New Roman"/>
        </w:rPr>
        <w:t xml:space="preserve">, Spring 2020, Gilder Lehrman Institute, gilderlehrman.org. Accessed April 5, 2020. News stories on the museum’s research include Jennifer </w:t>
      </w:r>
      <w:proofErr w:type="spellStart"/>
      <w:r w:rsidR="00E0353B" w:rsidRPr="008F4A1B">
        <w:rPr>
          <w:rFonts w:ascii="Times New Roman" w:hAnsi="Times New Roman" w:cs="Times New Roman"/>
        </w:rPr>
        <w:t>Schuessler</w:t>
      </w:r>
      <w:proofErr w:type="spellEnd"/>
      <w:r w:rsidR="00E0353B" w:rsidRPr="008F4A1B">
        <w:rPr>
          <w:rFonts w:ascii="Times New Roman" w:hAnsi="Times New Roman" w:cs="Times New Roman"/>
        </w:rPr>
        <w:t xml:space="preserve">, “The Jersey Exception,” </w:t>
      </w:r>
      <w:r w:rsidR="00E0353B" w:rsidRPr="008F4A1B">
        <w:rPr>
          <w:rFonts w:ascii="Times New Roman" w:hAnsi="Times New Roman" w:cs="Times New Roman"/>
          <w:i/>
          <w:iCs/>
        </w:rPr>
        <w:t>New York Times</w:t>
      </w:r>
      <w:r w:rsidR="00E0353B" w:rsidRPr="008F4A1B">
        <w:rPr>
          <w:rFonts w:ascii="Times New Roman" w:hAnsi="Times New Roman" w:cs="Times New Roman"/>
        </w:rPr>
        <w:t>, February 25, 2020; Stephen Salisbury, “Women and the Right to Vote,” Philadelphia Inquirer, February 25, 2020.</w:t>
      </w:r>
    </w:p>
  </w:footnote>
  <w:footnote w:id="29">
    <w:p w14:paraId="1EB68EA1" w14:textId="143D094C" w:rsidR="00D06A62" w:rsidRPr="008F4A1B" w:rsidRDefault="00D06A62">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Elias </w:t>
      </w:r>
      <w:proofErr w:type="spellStart"/>
      <w:r w:rsidRPr="008F4A1B">
        <w:rPr>
          <w:rFonts w:ascii="Times New Roman" w:hAnsi="Times New Roman" w:cs="Times New Roman"/>
        </w:rPr>
        <w:t>Boudinot</w:t>
      </w:r>
      <w:proofErr w:type="spellEnd"/>
      <w:r w:rsidRPr="008F4A1B">
        <w:rPr>
          <w:rFonts w:ascii="Times New Roman" w:hAnsi="Times New Roman" w:cs="Times New Roman"/>
        </w:rPr>
        <w:t xml:space="preserve">, </w:t>
      </w:r>
      <w:r w:rsidRPr="008F4A1B">
        <w:rPr>
          <w:rFonts w:ascii="Times New Roman" w:hAnsi="Times New Roman" w:cs="Times New Roman"/>
          <w:i/>
          <w:iCs/>
        </w:rPr>
        <w:t xml:space="preserve">An Oration Delivered at Elizabeth Town, New-Jersey, agreeable to a resolution of the State Society of Cincinnati </w:t>
      </w:r>
      <w:r w:rsidRPr="008F4A1B">
        <w:rPr>
          <w:rFonts w:ascii="Times New Roman" w:hAnsi="Times New Roman" w:cs="Times New Roman"/>
        </w:rPr>
        <w:t>(Society of the Cincinnati in the State of New Jersey: 1793): 24-26.</w:t>
      </w:r>
    </w:p>
  </w:footnote>
  <w:footnote w:id="30">
    <w:p w14:paraId="5E5C4C26" w14:textId="77777777" w:rsidR="006929C0" w:rsidRPr="008F4A1B" w:rsidRDefault="006929C0" w:rsidP="00692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Charlotte Sussman, </w:t>
      </w:r>
      <w:r w:rsidRPr="008F4A1B">
        <w:rPr>
          <w:rFonts w:ascii="Times New Roman" w:hAnsi="Times New Roman" w:cs="Times New Roman"/>
          <w:i/>
        </w:rPr>
        <w:t>Consuming Anxieties: Consumer Protest, Gender, and British Slavery, 1713-1833</w:t>
      </w:r>
      <w:r w:rsidRPr="008F4A1B">
        <w:rPr>
          <w:rFonts w:ascii="Times New Roman" w:hAnsi="Times New Roman" w:cs="Times New Roman"/>
        </w:rPr>
        <w:t xml:space="preserve"> (Stanford, California: Stanford University Press, 2000), 110-129; </w:t>
      </w:r>
      <w:r w:rsidRPr="008F4A1B">
        <w:rPr>
          <w:rFonts w:ascii="Times New Roman" w:eastAsia="Times New Roman" w:hAnsi="Times New Roman" w:cs="Times New Roman"/>
        </w:rPr>
        <w:t xml:space="preserve">Charlotte Sussman, “Women and the Politics of Sugar, 1792,” </w:t>
      </w:r>
      <w:r w:rsidRPr="008F4A1B">
        <w:rPr>
          <w:rFonts w:ascii="Times New Roman" w:eastAsia="Times New Roman" w:hAnsi="Times New Roman" w:cs="Times New Roman"/>
          <w:i/>
        </w:rPr>
        <w:t>Representations</w:t>
      </w:r>
      <w:r w:rsidRPr="008F4A1B">
        <w:rPr>
          <w:rFonts w:ascii="Times New Roman" w:eastAsia="Times New Roman" w:hAnsi="Times New Roman" w:cs="Times New Roman"/>
        </w:rPr>
        <w:t>, 48. (Autumn, 1994), 48-69.</w:t>
      </w:r>
    </w:p>
  </w:footnote>
  <w:footnote w:id="31">
    <w:p w14:paraId="17B996B9" w14:textId="77777777" w:rsidR="00D84C11" w:rsidRPr="008F4A1B" w:rsidRDefault="00D84C11" w:rsidP="00D84C11">
      <w:pPr>
        <w:pStyle w:val="EndnoteText"/>
        <w:rPr>
          <w:rFonts w:ascii="Times New Roman" w:hAnsi="Times New Roman"/>
          <w:sz w:val="24"/>
          <w:szCs w:val="24"/>
        </w:rPr>
      </w:pPr>
      <w:r w:rsidRPr="008F4A1B">
        <w:rPr>
          <w:rStyle w:val="FootnoteReference"/>
          <w:rFonts w:ascii="Times New Roman" w:hAnsi="Times New Roman"/>
          <w:sz w:val="24"/>
          <w:szCs w:val="24"/>
        </w:rPr>
        <w:footnoteRef/>
      </w:r>
      <w:r w:rsidRPr="008F4A1B">
        <w:rPr>
          <w:rFonts w:ascii="Times New Roman" w:hAnsi="Times New Roman"/>
          <w:sz w:val="24"/>
          <w:szCs w:val="24"/>
        </w:rPr>
        <w:t xml:space="preserve"> Quoted in Sussman, </w:t>
      </w:r>
      <w:r w:rsidRPr="008F4A1B">
        <w:rPr>
          <w:rFonts w:ascii="Times New Roman" w:hAnsi="Times New Roman"/>
          <w:i/>
          <w:sz w:val="24"/>
          <w:szCs w:val="24"/>
        </w:rPr>
        <w:t>Consuming Anxieties</w:t>
      </w:r>
      <w:r w:rsidRPr="008F4A1B">
        <w:rPr>
          <w:rFonts w:ascii="Times New Roman" w:hAnsi="Times New Roman"/>
          <w:sz w:val="24"/>
          <w:szCs w:val="24"/>
        </w:rPr>
        <w:t>, 117, 116.</w:t>
      </w:r>
    </w:p>
  </w:footnote>
  <w:footnote w:id="32">
    <w:p w14:paraId="7EF76882" w14:textId="4994AA91" w:rsidR="008854A6" w:rsidRPr="008F4A1B" w:rsidRDefault="008854A6">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w:t>
      </w:r>
      <w:r w:rsidRPr="008F4A1B">
        <w:rPr>
          <w:rFonts w:ascii="Times New Roman" w:hAnsi="Times New Roman" w:cs="Times New Roman"/>
          <w:i/>
          <w:iCs/>
        </w:rPr>
        <w:t xml:space="preserve">Genius of Liberty, </w:t>
      </w:r>
      <w:r w:rsidRPr="008F4A1B">
        <w:rPr>
          <w:rFonts w:ascii="Times New Roman" w:hAnsi="Times New Roman" w:cs="Times New Roman"/>
        </w:rPr>
        <w:t xml:space="preserve">August 7, 1800, quoted in “Petticoat Electors.”  This story was reprinted in </w:t>
      </w:r>
      <w:r w:rsidRPr="008F4A1B">
        <w:rPr>
          <w:rFonts w:ascii="Times New Roman" w:hAnsi="Times New Roman" w:cs="Times New Roman"/>
          <w:i/>
          <w:iCs/>
        </w:rPr>
        <w:t xml:space="preserve">Republican Watchtower, </w:t>
      </w:r>
      <w:r w:rsidRPr="008F4A1B">
        <w:rPr>
          <w:rFonts w:ascii="Times New Roman" w:hAnsi="Times New Roman" w:cs="Times New Roman"/>
        </w:rPr>
        <w:t xml:space="preserve">New York: NY, July 19, 1800 36.4 and in </w:t>
      </w:r>
      <w:r w:rsidRPr="008F4A1B">
        <w:rPr>
          <w:rFonts w:ascii="Times New Roman" w:hAnsi="Times New Roman" w:cs="Times New Roman"/>
          <w:i/>
          <w:iCs/>
        </w:rPr>
        <w:t xml:space="preserve">Constitutional Telegraph, Boston, Mass., </w:t>
      </w:r>
      <w:r w:rsidRPr="008F4A1B">
        <w:rPr>
          <w:rFonts w:ascii="Times New Roman" w:hAnsi="Times New Roman" w:cs="Times New Roman"/>
        </w:rPr>
        <w:t xml:space="preserve">August 20, 1800.  1.93 </w:t>
      </w:r>
    </w:p>
  </w:footnote>
  <w:footnote w:id="33">
    <w:p w14:paraId="7FF82D2E" w14:textId="77777777" w:rsidR="000F13DF" w:rsidRPr="008F4A1B" w:rsidRDefault="000F13DF" w:rsidP="000F13DF">
      <w:pPr>
        <w:rPr>
          <w:rFonts w:ascii="Times New Roman" w:hAnsi="Times New Roman" w:cs="Times New Roman"/>
          <w:color w:val="000000" w:themeColor="text1"/>
        </w:rPr>
      </w:pPr>
      <w:r w:rsidRPr="008F4A1B">
        <w:rPr>
          <w:rStyle w:val="FootnoteReference"/>
          <w:rFonts w:ascii="Times New Roman" w:hAnsi="Times New Roman" w:cs="Times New Roman"/>
        </w:rPr>
        <w:footnoteRef/>
      </w:r>
      <w:r w:rsidRPr="008F4A1B">
        <w:rPr>
          <w:rFonts w:ascii="Times New Roman" w:hAnsi="Times New Roman" w:cs="Times New Roman"/>
        </w:rPr>
        <w:t xml:space="preserve"> </w:t>
      </w:r>
      <w:r w:rsidRPr="008F4A1B">
        <w:rPr>
          <w:rFonts w:ascii="Times New Roman" w:hAnsi="Times New Roman" w:cs="Times New Roman"/>
          <w:color w:val="000000" w:themeColor="text1"/>
          <w:shd w:val="clear" w:color="auto" w:fill="FFFFFF"/>
        </w:rPr>
        <w:t xml:space="preserve">Jeremiah Paul, </w:t>
      </w:r>
      <w:r w:rsidRPr="008F4A1B">
        <w:rPr>
          <w:rFonts w:ascii="Times New Roman" w:hAnsi="Times New Roman" w:cs="Times New Roman"/>
          <w:i/>
          <w:iCs/>
          <w:color w:val="000000" w:themeColor="text1"/>
          <w:shd w:val="clear" w:color="auto" w:fill="FFFFFF"/>
        </w:rPr>
        <w:t xml:space="preserve">Manumission of Dinah </w:t>
      </w:r>
      <w:proofErr w:type="spellStart"/>
      <w:r w:rsidRPr="008F4A1B">
        <w:rPr>
          <w:rFonts w:ascii="Times New Roman" w:hAnsi="Times New Roman" w:cs="Times New Roman"/>
          <w:i/>
          <w:iCs/>
          <w:color w:val="000000" w:themeColor="text1"/>
          <w:shd w:val="clear" w:color="auto" w:fill="FFFFFF"/>
        </w:rPr>
        <w:t>Nevill</w:t>
      </w:r>
      <w:proofErr w:type="spellEnd"/>
      <w:r w:rsidRPr="008F4A1B">
        <w:rPr>
          <w:rFonts w:ascii="Times New Roman" w:hAnsi="Times New Roman" w:cs="Times New Roman"/>
          <w:color w:val="000000" w:themeColor="text1"/>
          <w:shd w:val="clear" w:color="auto" w:fill="FFFFFF"/>
        </w:rPr>
        <w:t xml:space="preserve">, Philadelphia, ca. 1795. </w:t>
      </w:r>
    </w:p>
    <w:p w14:paraId="6EEA2C4D" w14:textId="77777777" w:rsidR="000F13DF" w:rsidRPr="008F4A1B" w:rsidRDefault="000F13DF" w:rsidP="000F13DF">
      <w:pPr>
        <w:pStyle w:val="FootnoteText"/>
        <w:rPr>
          <w:rFonts w:ascii="Times New Roman" w:hAnsi="Times New Roman" w:cs="Times New Roman"/>
        </w:rPr>
      </w:pPr>
      <w:r w:rsidRPr="008F4A1B">
        <w:rPr>
          <w:rFonts w:ascii="Times New Roman" w:hAnsi="Times New Roman" w:cs="Times New Roman"/>
          <w:color w:val="000000" w:themeColor="text1"/>
        </w:rPr>
        <w:t xml:space="preserve"> https://mam.org/milwaukee</w:t>
      </w:r>
      <w:r w:rsidRPr="008F4A1B">
        <w:rPr>
          <w:rFonts w:ascii="Times New Roman" w:hAnsi="Times New Roman" w:cs="Times New Roman"/>
        </w:rPr>
        <w:t>-collects/image-gallery</w:t>
      </w:r>
    </w:p>
  </w:footnote>
  <w:footnote w:id="34">
    <w:p w14:paraId="6FBF0774" w14:textId="77777777" w:rsidR="003E643C" w:rsidRPr="008F4A1B" w:rsidRDefault="003E643C" w:rsidP="003E643C">
      <w:pPr>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Fred J. Peters, </w:t>
      </w:r>
      <w:r w:rsidRPr="008F4A1B">
        <w:rPr>
          <w:rFonts w:ascii="Times New Roman" w:hAnsi="Times New Roman" w:cs="Times New Roman"/>
          <w:i/>
          <w:iCs/>
        </w:rPr>
        <w:t>Monthly Report of Rarities</w:t>
      </w:r>
      <w:r w:rsidRPr="008F4A1B">
        <w:rPr>
          <w:rFonts w:ascii="Times New Roman" w:hAnsi="Times New Roman" w:cs="Times New Roman"/>
        </w:rPr>
        <w:t xml:space="preserve">, 1928.  I thank Luke </w:t>
      </w:r>
      <w:proofErr w:type="spellStart"/>
      <w:r w:rsidRPr="008F4A1B">
        <w:rPr>
          <w:rFonts w:ascii="Times New Roman" w:hAnsi="Times New Roman" w:cs="Times New Roman"/>
        </w:rPr>
        <w:t>Beckerdite</w:t>
      </w:r>
      <w:proofErr w:type="spellEnd"/>
      <w:r w:rsidRPr="008F4A1B">
        <w:rPr>
          <w:rFonts w:ascii="Times New Roman" w:hAnsi="Times New Roman" w:cs="Times New Roman"/>
        </w:rPr>
        <w:t xml:space="preserve"> for this information. </w:t>
      </w:r>
    </w:p>
  </w:footnote>
  <w:footnote w:id="35">
    <w:p w14:paraId="4BC8094A" w14:textId="409C4BA0" w:rsidR="00BC3CAD" w:rsidRPr="008F4A1B" w:rsidRDefault="00BC3CAD" w:rsidP="00046551">
      <w:pPr>
        <w:pStyle w:val="Subtitle"/>
        <w:spacing w:line="240" w:lineRule="auto"/>
        <w:jc w:val="left"/>
        <w:rPr>
          <w:b w:val="0"/>
          <w:bCs/>
          <w:szCs w:val="24"/>
        </w:rPr>
      </w:pPr>
      <w:r w:rsidRPr="008F4A1B">
        <w:rPr>
          <w:rStyle w:val="FootnoteReference"/>
          <w:szCs w:val="24"/>
        </w:rPr>
        <w:footnoteRef/>
      </w:r>
      <w:r w:rsidRPr="008F4A1B">
        <w:rPr>
          <w:szCs w:val="24"/>
        </w:rPr>
        <w:t xml:space="preserve"> </w:t>
      </w:r>
      <w:r w:rsidRPr="008F4A1B">
        <w:rPr>
          <w:b w:val="0"/>
          <w:bCs/>
          <w:szCs w:val="24"/>
        </w:rPr>
        <w:t xml:space="preserve">Gary B. </w:t>
      </w:r>
      <w:r w:rsidRPr="008F4A1B">
        <w:rPr>
          <w:b w:val="0"/>
          <w:szCs w:val="24"/>
        </w:rPr>
        <w:t xml:space="preserve">Nash, </w:t>
      </w:r>
      <w:r w:rsidRPr="008F4A1B">
        <w:rPr>
          <w:b w:val="0"/>
          <w:i/>
          <w:szCs w:val="24"/>
        </w:rPr>
        <w:t xml:space="preserve">The Forgotten Fifth: African Americans in the Age of Revolution, </w:t>
      </w:r>
      <w:r w:rsidRPr="008F4A1B">
        <w:rPr>
          <w:b w:val="0"/>
          <w:iCs/>
          <w:szCs w:val="24"/>
        </w:rPr>
        <w:t>(</w:t>
      </w:r>
      <w:r w:rsidRPr="008F4A1B">
        <w:rPr>
          <w:b w:val="0"/>
          <w:szCs w:val="24"/>
        </w:rPr>
        <w:t xml:space="preserve">Harvard University Press, 2006).  In </w:t>
      </w:r>
      <w:r w:rsidR="008C7BAD" w:rsidRPr="008F4A1B">
        <w:rPr>
          <w:b w:val="0"/>
          <w:i/>
          <w:iCs/>
          <w:szCs w:val="24"/>
        </w:rPr>
        <w:t xml:space="preserve">Freedom By Degrees: Emancipation in Pennsulvania and Its Aftermath </w:t>
      </w:r>
      <w:r w:rsidR="008C7BAD" w:rsidRPr="008F4A1B">
        <w:rPr>
          <w:b w:val="0"/>
          <w:szCs w:val="24"/>
        </w:rPr>
        <w:t xml:space="preserve">(New York: Oxford University Press, 1991), 80, </w:t>
      </w:r>
      <w:r w:rsidRPr="008F4A1B">
        <w:rPr>
          <w:b w:val="0"/>
          <w:szCs w:val="24"/>
        </w:rPr>
        <w:t xml:space="preserve">Nash and Jean Soderlund had already identified Nevill as the woman </w:t>
      </w:r>
      <w:r w:rsidR="008C7BAD" w:rsidRPr="008F4A1B">
        <w:rPr>
          <w:b w:val="0"/>
          <w:szCs w:val="24"/>
        </w:rPr>
        <w:t xml:space="preserve">identified only as </w:t>
      </w:r>
      <w:r w:rsidR="00046551" w:rsidRPr="008F4A1B">
        <w:rPr>
          <w:b w:val="0"/>
          <w:szCs w:val="24"/>
        </w:rPr>
        <w:t xml:space="preserve">“an Indian woman” in </w:t>
      </w:r>
      <w:r w:rsidR="00046551" w:rsidRPr="008F4A1B">
        <w:rPr>
          <w:b w:val="0"/>
          <w:bCs/>
          <w:szCs w:val="24"/>
        </w:rPr>
        <w:t>Edward R. Turner, “The First Abolition Society in the United States,” PMHB 3 (1912) 94.</w:t>
      </w:r>
    </w:p>
  </w:footnote>
  <w:footnote w:id="36">
    <w:p w14:paraId="28BF6402" w14:textId="7D17890A" w:rsidR="00F53243" w:rsidRPr="008F4A1B" w:rsidRDefault="00F53243" w:rsidP="000B2260">
      <w:pPr>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Sword, “Remembering Dinah </w:t>
      </w:r>
      <w:proofErr w:type="spellStart"/>
      <w:r w:rsidRPr="008F4A1B">
        <w:rPr>
          <w:rFonts w:ascii="Times New Roman" w:hAnsi="Times New Roman" w:cs="Times New Roman"/>
        </w:rPr>
        <w:t>Nevill</w:t>
      </w:r>
      <w:proofErr w:type="spellEnd"/>
      <w:r w:rsidRPr="008F4A1B">
        <w:rPr>
          <w:rFonts w:ascii="Times New Roman" w:hAnsi="Times New Roman" w:cs="Times New Roman"/>
        </w:rPr>
        <w:t>,” 336</w:t>
      </w:r>
      <w:r w:rsidR="001E42DD" w:rsidRPr="008F4A1B">
        <w:rPr>
          <w:rFonts w:ascii="Times New Roman" w:hAnsi="Times New Roman" w:cs="Times New Roman"/>
        </w:rPr>
        <w:t>, 323.</w:t>
      </w:r>
    </w:p>
  </w:footnote>
  <w:footnote w:id="37">
    <w:p w14:paraId="4CE64656" w14:textId="1B3C73E4" w:rsidR="00B87A07" w:rsidRPr="008F4A1B" w:rsidRDefault="00B87A07">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Sword, “Remembering Dinah Nevil,” </w:t>
      </w:r>
      <w:r w:rsidRPr="008F4A1B">
        <w:rPr>
          <w:rFonts w:ascii="Times New Roman" w:hAnsi="Times New Roman" w:cs="Times New Roman"/>
          <w:color w:val="000000"/>
        </w:rPr>
        <w:t xml:space="preserve">318, 319, 330-334.  </w:t>
      </w:r>
    </w:p>
  </w:footnote>
  <w:footnote w:id="38">
    <w:p w14:paraId="529DC726" w14:textId="7AC24B50" w:rsidR="000374F3" w:rsidRPr="008F4A1B" w:rsidRDefault="000374F3" w:rsidP="000374F3">
      <w:pPr>
        <w:rPr>
          <w:rFonts w:ascii="Times New Roman" w:eastAsia="Times New Roman" w:hAnsi="Times New Roman" w:cs="Times New Roman"/>
          <w:color w:val="000000"/>
        </w:rPr>
      </w:pPr>
      <w:r w:rsidRPr="008F4A1B">
        <w:rPr>
          <w:rStyle w:val="FootnoteReference"/>
          <w:rFonts w:ascii="Times New Roman" w:hAnsi="Times New Roman" w:cs="Times New Roman"/>
        </w:rPr>
        <w:footnoteRef/>
      </w:r>
      <w:r w:rsidRPr="008F4A1B">
        <w:rPr>
          <w:rFonts w:ascii="Times New Roman" w:hAnsi="Times New Roman" w:cs="Times New Roman"/>
        </w:rPr>
        <w:t xml:space="preserve"> </w:t>
      </w:r>
      <w:r w:rsidRPr="008F4A1B">
        <w:rPr>
          <w:rFonts w:ascii="Times New Roman" w:eastAsia="Times New Roman" w:hAnsi="Times New Roman" w:cs="Times New Roman"/>
          <w:color w:val="000000"/>
        </w:rPr>
        <w:t>Minutes of the Society for the Relief of Negroes, General Minutes, Reel 1, pp. 231-232. 1 Mo 19 1795. Historical Society of Pennsylvania.  Kirsten Sword kindly shared these notes which she transcribed in 2006.</w:t>
      </w:r>
    </w:p>
  </w:footnote>
  <w:footnote w:id="39">
    <w:p w14:paraId="0418E808" w14:textId="333539A1" w:rsidR="009023C6" w:rsidRPr="008F4A1B" w:rsidRDefault="009023C6">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w:t>
      </w:r>
      <w:r w:rsidR="008F4A1B" w:rsidRPr="008F4A1B">
        <w:rPr>
          <w:rFonts w:ascii="Times New Roman" w:hAnsi="Times New Roman" w:cs="Times New Roman"/>
        </w:rPr>
        <w:t>Sword, “Remembering Dinah Nevil,”</w:t>
      </w:r>
      <w:proofErr w:type="gramStart"/>
      <w:r w:rsidR="008F4A1B" w:rsidRPr="008F4A1B">
        <w:rPr>
          <w:rFonts w:ascii="Times New Roman" w:hAnsi="Times New Roman" w:cs="Times New Roman"/>
        </w:rPr>
        <w:t>331;</w:t>
      </w:r>
      <w:r w:rsidR="00B40640" w:rsidRPr="008F4A1B">
        <w:rPr>
          <w:rFonts w:ascii="Times New Roman" w:hAnsi="Times New Roman" w:cs="Times New Roman"/>
        </w:rPr>
        <w:t>“</w:t>
      </w:r>
      <w:proofErr w:type="gramEnd"/>
      <w:r w:rsidR="00B40640" w:rsidRPr="008F4A1B">
        <w:rPr>
          <w:rFonts w:ascii="Times New Roman" w:hAnsi="Times New Roman" w:cs="Times New Roman"/>
        </w:rPr>
        <w:t xml:space="preserve">Memoirs of Life and Travels of Sarah Harrison,” </w:t>
      </w:r>
      <w:r w:rsidR="00B40640" w:rsidRPr="008F4A1B">
        <w:rPr>
          <w:rFonts w:ascii="Times New Roman" w:hAnsi="Times New Roman" w:cs="Times New Roman"/>
          <w:i/>
          <w:iCs/>
        </w:rPr>
        <w:t xml:space="preserve">Friends’ Miscellany </w:t>
      </w:r>
      <w:r w:rsidR="00B40640" w:rsidRPr="008F4A1B">
        <w:rPr>
          <w:rFonts w:ascii="Times New Roman" w:hAnsi="Times New Roman" w:cs="Times New Roman"/>
        </w:rPr>
        <w:t>(1838) 100-120</w:t>
      </w:r>
      <w:r w:rsidR="008F4A1B" w:rsidRPr="008F4A1B">
        <w:rPr>
          <w:rFonts w:ascii="Times New Roman" w:hAnsi="Times New Roman" w:cs="Times New Roman"/>
        </w:rPr>
        <w:t xml:space="preserve">; </w:t>
      </w:r>
      <w:r w:rsidR="00E76519" w:rsidRPr="008F4A1B">
        <w:rPr>
          <w:rFonts w:ascii="Times New Roman" w:hAnsi="Times New Roman" w:cs="Times New Roman"/>
        </w:rPr>
        <w:t xml:space="preserve">Liam Riordan, </w:t>
      </w:r>
      <w:r w:rsidR="00E76519" w:rsidRPr="008F4A1B">
        <w:rPr>
          <w:rFonts w:ascii="Times New Roman" w:hAnsi="Times New Roman" w:cs="Times New Roman"/>
          <w:i/>
          <w:iCs/>
        </w:rPr>
        <w:t xml:space="preserve">Many Identities, One Nation: The Revolution and Its Legacy in the Mid-Atlantic </w:t>
      </w:r>
      <w:r w:rsidR="00E76519" w:rsidRPr="008F4A1B">
        <w:rPr>
          <w:rFonts w:ascii="Times New Roman" w:hAnsi="Times New Roman" w:cs="Times New Roman"/>
        </w:rPr>
        <w:t xml:space="preserve">(Philadelphia: University of Pennsylvania Press, 2008), </w:t>
      </w:r>
      <w:r w:rsidRPr="008F4A1B">
        <w:rPr>
          <w:rFonts w:ascii="Times New Roman" w:hAnsi="Times New Roman" w:cs="Times New Roman"/>
        </w:rPr>
        <w:t>147-149.</w:t>
      </w:r>
    </w:p>
  </w:footnote>
  <w:footnote w:id="40">
    <w:p w14:paraId="4DA2D080" w14:textId="77777777" w:rsidR="00DC5FD2" w:rsidRPr="008F4A1B" w:rsidRDefault="00DC5FD2" w:rsidP="00DC5FD2">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Edward R. Turner, “The First Abolition Society in the United States,” PMHB 36 (1912) </w:t>
      </w:r>
    </w:p>
  </w:footnote>
  <w:footnote w:id="41">
    <w:p w14:paraId="0F3B1451" w14:textId="3E722CD7" w:rsidR="00DC5FD2" w:rsidRPr="008F4A1B" w:rsidRDefault="00DC5FD2" w:rsidP="00DC5FD2">
      <w:pPr>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Sonia K. Johnston, “Jeremiah Paul,” </w:t>
      </w:r>
      <w:r w:rsidRPr="008F4A1B">
        <w:rPr>
          <w:rFonts w:ascii="Times New Roman" w:hAnsi="Times New Roman" w:cs="Times New Roman"/>
          <w:i/>
        </w:rPr>
        <w:t xml:space="preserve">The Grove Encyclopedia of American Art, </w:t>
      </w:r>
      <w:r w:rsidRPr="008F4A1B">
        <w:rPr>
          <w:rFonts w:ascii="Times New Roman" w:hAnsi="Times New Roman" w:cs="Times New Roman"/>
        </w:rPr>
        <w:t xml:space="preserve">ed. Joan </w:t>
      </w:r>
      <w:proofErr w:type="spellStart"/>
      <w:r w:rsidRPr="008F4A1B">
        <w:rPr>
          <w:rFonts w:ascii="Times New Roman" w:hAnsi="Times New Roman" w:cs="Times New Roman"/>
        </w:rPr>
        <w:t>Marter</w:t>
      </w:r>
      <w:proofErr w:type="spellEnd"/>
      <w:r w:rsidRPr="008F4A1B">
        <w:rPr>
          <w:rFonts w:ascii="Times New Roman" w:hAnsi="Times New Roman" w:cs="Times New Roman"/>
        </w:rPr>
        <w:t xml:space="preserve">. New York: Oxford University Press, 2011; Carol Eaton Soltis, </w:t>
      </w:r>
      <w:r w:rsidRPr="008F4A1B">
        <w:rPr>
          <w:rFonts w:ascii="Times New Roman" w:hAnsi="Times New Roman" w:cs="Times New Roman"/>
          <w:i/>
        </w:rPr>
        <w:t xml:space="preserve">The Art of the </w:t>
      </w:r>
      <w:proofErr w:type="spellStart"/>
      <w:r w:rsidRPr="008F4A1B">
        <w:rPr>
          <w:rFonts w:ascii="Times New Roman" w:hAnsi="Times New Roman" w:cs="Times New Roman"/>
          <w:i/>
        </w:rPr>
        <w:t>Peales</w:t>
      </w:r>
      <w:proofErr w:type="spellEnd"/>
      <w:r w:rsidRPr="008F4A1B">
        <w:rPr>
          <w:rFonts w:ascii="Times New Roman" w:hAnsi="Times New Roman" w:cs="Times New Roman"/>
          <w:i/>
        </w:rPr>
        <w:t>: Adaptations and Innovations, (</w:t>
      </w:r>
      <w:r w:rsidRPr="008F4A1B">
        <w:rPr>
          <w:rFonts w:ascii="Times New Roman" w:hAnsi="Times New Roman" w:cs="Times New Roman"/>
        </w:rPr>
        <w:t>Philadelphia: Philadelphia Museum of Art, 2017): 288n353.</w:t>
      </w:r>
    </w:p>
  </w:footnote>
  <w:footnote w:id="42">
    <w:p w14:paraId="68871534" w14:textId="77777777" w:rsidR="00DC5FD2" w:rsidRPr="008F4A1B" w:rsidRDefault="00DC5FD2" w:rsidP="00DC5FD2">
      <w:pPr>
        <w:rPr>
          <w:rFonts w:ascii="Times New Roman" w:hAnsi="Times New Roman" w:cs="Times New Roman"/>
          <w:i/>
        </w:rPr>
      </w:pPr>
      <w:r w:rsidRPr="008F4A1B">
        <w:rPr>
          <w:rStyle w:val="FootnoteReference"/>
          <w:rFonts w:ascii="Times New Roman" w:hAnsi="Times New Roman" w:cs="Times New Roman"/>
        </w:rPr>
        <w:footnoteRef/>
      </w:r>
      <w:r w:rsidRPr="008F4A1B">
        <w:rPr>
          <w:rFonts w:ascii="Times New Roman" w:hAnsi="Times New Roman" w:cs="Times New Roman"/>
        </w:rPr>
        <w:t xml:space="preserve"> </w:t>
      </w:r>
      <w:r w:rsidRPr="008F4A1B">
        <w:rPr>
          <w:rFonts w:ascii="Times New Roman" w:hAnsi="Times New Roman" w:cs="Times New Roman"/>
          <w:i/>
        </w:rPr>
        <w:t xml:space="preserve">The Exhibition of the </w:t>
      </w:r>
      <w:proofErr w:type="spellStart"/>
      <w:r w:rsidRPr="008F4A1B">
        <w:rPr>
          <w:rFonts w:ascii="Times New Roman" w:hAnsi="Times New Roman" w:cs="Times New Roman"/>
          <w:i/>
        </w:rPr>
        <w:t>Columbianum</w:t>
      </w:r>
      <w:proofErr w:type="spellEnd"/>
      <w:r w:rsidRPr="008F4A1B">
        <w:rPr>
          <w:rFonts w:ascii="Times New Roman" w:hAnsi="Times New Roman" w:cs="Times New Roman"/>
          <w:i/>
        </w:rPr>
        <w:t xml:space="preserve"> or American Academy of Painting, Sculpture, Architecture, &amp; Established at Philadelphia, 1795 </w:t>
      </w:r>
      <w:r w:rsidRPr="008F4A1B">
        <w:rPr>
          <w:rFonts w:ascii="Times New Roman" w:hAnsi="Times New Roman" w:cs="Times New Roman"/>
        </w:rPr>
        <w:t>(Philadelphia, 1795). The pages are not numbered.</w:t>
      </w:r>
      <w:r w:rsidRPr="008F4A1B">
        <w:rPr>
          <w:rFonts w:ascii="Times New Roman" w:hAnsi="Times New Roman" w:cs="Times New Roman"/>
          <w:i/>
        </w:rPr>
        <w:t xml:space="preserve"> </w:t>
      </w:r>
    </w:p>
  </w:footnote>
  <w:footnote w:id="43">
    <w:p w14:paraId="2A82C4F2" w14:textId="77777777" w:rsidR="000B2F33" w:rsidRPr="008F4A1B" w:rsidRDefault="000B2F33" w:rsidP="000B2F33">
      <w:pPr>
        <w:pStyle w:val="NormalWeb"/>
        <w:spacing w:before="0" w:beforeAutospacing="0" w:after="0" w:afterAutospacing="0"/>
        <w:rPr>
          <w:rFonts w:ascii="Times New Roman" w:eastAsia="Times New Roman" w:hAnsi="Times New Roman"/>
          <w:sz w:val="24"/>
          <w:szCs w:val="24"/>
        </w:rPr>
      </w:pPr>
      <w:r w:rsidRPr="008F4A1B">
        <w:rPr>
          <w:rStyle w:val="FootnoteReference"/>
          <w:rFonts w:ascii="Times New Roman" w:hAnsi="Times New Roman"/>
          <w:sz w:val="24"/>
          <w:szCs w:val="24"/>
        </w:rPr>
        <w:footnoteRef/>
      </w:r>
      <w:r w:rsidRPr="008F4A1B">
        <w:rPr>
          <w:rFonts w:ascii="Times New Roman" w:hAnsi="Times New Roman"/>
          <w:sz w:val="24"/>
          <w:szCs w:val="24"/>
        </w:rPr>
        <w:t xml:space="preserve"> </w:t>
      </w:r>
      <w:r w:rsidRPr="008F4A1B">
        <w:rPr>
          <w:rFonts w:ascii="Times New Roman" w:eastAsia="Times New Roman" w:hAnsi="Times New Roman"/>
          <w:sz w:val="24"/>
          <w:szCs w:val="24"/>
        </w:rPr>
        <w:t xml:space="preserve">Ellwood C. Parry, III, “Distant Relatives and American Cousins of Thomas Eakins's Children at Play,” The American Art Journal, 18. 1 (Winter, 1986): 21-41; </w:t>
      </w:r>
      <w:r w:rsidRPr="008F4A1B">
        <w:rPr>
          <w:rFonts w:ascii="Times New Roman" w:hAnsi="Times New Roman"/>
          <w:color w:val="000000" w:themeColor="text1"/>
          <w:sz w:val="24"/>
          <w:szCs w:val="24"/>
        </w:rPr>
        <w:t xml:space="preserve">Jeremiah Paul, “A View Near the upper Ferry on Schuylkill,” Sketchbook, 1794 Historical Society of Pennsylvania,  in </w:t>
      </w:r>
      <w:r w:rsidRPr="008F4A1B">
        <w:rPr>
          <w:rFonts w:ascii="Times New Roman" w:eastAsia="Times New Roman" w:hAnsi="Times New Roman"/>
          <w:color w:val="000000" w:themeColor="text1"/>
          <w:sz w:val="24"/>
          <w:szCs w:val="24"/>
        </w:rPr>
        <w:t xml:space="preserve">Jane </w:t>
      </w:r>
      <w:proofErr w:type="spellStart"/>
      <w:r w:rsidRPr="008F4A1B">
        <w:rPr>
          <w:rFonts w:ascii="Times New Roman" w:eastAsia="Times New Roman" w:hAnsi="Times New Roman"/>
          <w:color w:val="000000" w:themeColor="text1"/>
          <w:sz w:val="24"/>
          <w:szCs w:val="24"/>
        </w:rPr>
        <w:t>Mork</w:t>
      </w:r>
      <w:proofErr w:type="spellEnd"/>
      <w:r w:rsidRPr="008F4A1B">
        <w:rPr>
          <w:rFonts w:ascii="Times New Roman" w:eastAsia="Times New Roman" w:hAnsi="Times New Roman"/>
          <w:color w:val="000000" w:themeColor="text1"/>
          <w:sz w:val="24"/>
          <w:szCs w:val="24"/>
        </w:rPr>
        <w:t xml:space="preserve"> Gibson and Robert </w:t>
      </w:r>
      <w:proofErr w:type="spellStart"/>
      <w:r w:rsidRPr="008F4A1B">
        <w:rPr>
          <w:rFonts w:ascii="Times New Roman" w:eastAsia="Times New Roman" w:hAnsi="Times New Roman"/>
          <w:color w:val="000000" w:themeColor="text1"/>
          <w:sz w:val="24"/>
          <w:szCs w:val="24"/>
        </w:rPr>
        <w:t>Wolterstorff</w:t>
      </w:r>
      <w:proofErr w:type="spellEnd"/>
      <w:r w:rsidRPr="008F4A1B">
        <w:rPr>
          <w:rFonts w:ascii="Times New Roman" w:eastAsia="Times New Roman" w:hAnsi="Times New Roman"/>
          <w:color w:val="000000" w:themeColor="text1"/>
          <w:sz w:val="24"/>
          <w:szCs w:val="24"/>
        </w:rPr>
        <w:t xml:space="preserve">, “The Fairmount </w:t>
      </w:r>
      <w:proofErr w:type="spellStart"/>
      <w:r w:rsidRPr="008F4A1B">
        <w:rPr>
          <w:rFonts w:ascii="Times New Roman" w:eastAsia="Times New Roman" w:hAnsi="Times New Roman"/>
          <w:color w:val="000000" w:themeColor="text1"/>
          <w:sz w:val="24"/>
          <w:szCs w:val="24"/>
        </w:rPr>
        <w:t>Waterworks,”</w:t>
      </w:r>
      <w:r w:rsidRPr="008F4A1B">
        <w:rPr>
          <w:rFonts w:ascii="Times New Roman" w:eastAsia="Times New Roman" w:hAnsi="Times New Roman"/>
          <w:i/>
          <w:iCs/>
          <w:color w:val="000000" w:themeColor="text1"/>
          <w:sz w:val="24"/>
          <w:szCs w:val="24"/>
        </w:rPr>
        <w:t>Philadelphia</w:t>
      </w:r>
      <w:proofErr w:type="spellEnd"/>
      <w:r w:rsidRPr="008F4A1B">
        <w:rPr>
          <w:rFonts w:ascii="Times New Roman" w:eastAsia="Times New Roman" w:hAnsi="Times New Roman"/>
          <w:i/>
          <w:iCs/>
          <w:color w:val="000000" w:themeColor="text1"/>
          <w:sz w:val="24"/>
          <w:szCs w:val="24"/>
        </w:rPr>
        <w:t xml:space="preserve"> Museum of Art Bulletin</w:t>
      </w:r>
      <w:r w:rsidRPr="008F4A1B">
        <w:rPr>
          <w:rFonts w:ascii="Times New Roman" w:eastAsia="Times New Roman" w:hAnsi="Times New Roman"/>
          <w:color w:val="000000" w:themeColor="text1"/>
          <w:sz w:val="24"/>
          <w:szCs w:val="24"/>
        </w:rPr>
        <w:t xml:space="preserve"> 84 (Summer, 1988), 1+4-</w:t>
      </w:r>
      <w:r w:rsidRPr="008F4A1B">
        <w:rPr>
          <w:rFonts w:ascii="Times New Roman" w:eastAsia="Times New Roman" w:hAnsi="Times New Roman"/>
          <w:bCs/>
          <w:color w:val="000000" w:themeColor="text1"/>
          <w:sz w:val="24"/>
          <w:szCs w:val="24"/>
        </w:rPr>
        <w:t xml:space="preserve">46 </w:t>
      </w:r>
      <w:r w:rsidRPr="008F4A1B">
        <w:rPr>
          <w:rFonts w:ascii="Times New Roman" w:eastAsia="Times New Roman" w:hAnsi="Times New Roman"/>
          <w:b/>
          <w:color w:val="000000" w:themeColor="text1"/>
          <w:sz w:val="24"/>
          <w:szCs w:val="24"/>
        </w:rPr>
        <w:t xml:space="preserve"> </w:t>
      </w:r>
    </w:p>
  </w:footnote>
  <w:footnote w:id="44">
    <w:p w14:paraId="7F36C78D" w14:textId="77777777" w:rsidR="00DC5FD2" w:rsidRPr="008F4A1B" w:rsidRDefault="00DC5FD2" w:rsidP="00DC5FD2">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Rembrandt Peale, “Reminiscences,” </w:t>
      </w:r>
      <w:r w:rsidRPr="008F4A1B">
        <w:rPr>
          <w:rFonts w:ascii="Times New Roman" w:hAnsi="Times New Roman" w:cs="Times New Roman"/>
          <w:i/>
        </w:rPr>
        <w:t xml:space="preserve">The Crayon, </w:t>
      </w:r>
      <w:r w:rsidRPr="008F4A1B">
        <w:rPr>
          <w:rFonts w:ascii="Times New Roman" w:hAnsi="Times New Roman" w:cs="Times New Roman"/>
        </w:rPr>
        <w:t xml:space="preserve">1.2 (January 10, 1855) 23.  </w:t>
      </w:r>
      <w:r w:rsidRPr="008F4A1B">
        <w:rPr>
          <w:rFonts w:ascii="Times New Roman" w:eastAsia="Times New Roman" w:hAnsi="Times New Roman" w:cs="Times New Roman"/>
          <w:color w:val="333333"/>
        </w:rPr>
        <w:t xml:space="preserve">James Thomas Flexner, “The Scope of Painting in the 1790’s,” </w:t>
      </w:r>
      <w:r w:rsidRPr="008F4A1B">
        <w:rPr>
          <w:rStyle w:val="HTMLCite"/>
          <w:rFonts w:ascii="Times New Roman" w:eastAsia="Times New Roman" w:hAnsi="Times New Roman" w:cs="Times New Roman"/>
          <w:color w:val="333333"/>
        </w:rPr>
        <w:t>The Pennsylvania Magazine of History and Biography</w:t>
      </w:r>
      <w:r w:rsidRPr="008F4A1B">
        <w:rPr>
          <w:rFonts w:ascii="Times New Roman" w:eastAsia="Times New Roman" w:hAnsi="Times New Roman" w:cs="Times New Roman"/>
          <w:color w:val="333333"/>
        </w:rPr>
        <w:t>, 74. 1 (</w:t>
      </w:r>
      <w:proofErr w:type="gramStart"/>
      <w:r w:rsidRPr="008F4A1B">
        <w:rPr>
          <w:rFonts w:ascii="Times New Roman" w:eastAsia="Times New Roman" w:hAnsi="Times New Roman" w:cs="Times New Roman"/>
          <w:color w:val="333333"/>
        </w:rPr>
        <w:t>Jan.,</w:t>
      </w:r>
      <w:proofErr w:type="gramEnd"/>
      <w:r w:rsidRPr="008F4A1B">
        <w:rPr>
          <w:rFonts w:ascii="Times New Roman" w:eastAsia="Times New Roman" w:hAnsi="Times New Roman" w:cs="Times New Roman"/>
          <w:color w:val="333333"/>
        </w:rPr>
        <w:t xml:space="preserve"> 1950),</w:t>
      </w:r>
      <w:r w:rsidRPr="008F4A1B">
        <w:rPr>
          <w:rFonts w:ascii="Times New Roman" w:hAnsi="Times New Roman" w:cs="Times New Roman"/>
        </w:rPr>
        <w:t xml:space="preserve"> 79</w:t>
      </w:r>
    </w:p>
  </w:footnote>
  <w:footnote w:id="45">
    <w:p w14:paraId="6F1A6B1F" w14:textId="77777777" w:rsidR="00DC5FD2" w:rsidRPr="008F4A1B" w:rsidRDefault="00DC5FD2" w:rsidP="00DC5FD2">
      <w:pPr>
        <w:rPr>
          <w:rFonts w:ascii="Times New Roman" w:hAnsi="Times New Roman" w:cs="Times New Roman"/>
          <w:color w:val="000000" w:themeColor="text1"/>
        </w:rPr>
      </w:pPr>
      <w:r w:rsidRPr="008F4A1B">
        <w:rPr>
          <w:rStyle w:val="FootnoteReference"/>
          <w:rFonts w:ascii="Times New Roman" w:hAnsi="Times New Roman" w:cs="Times New Roman"/>
          <w:color w:val="000000" w:themeColor="text1"/>
        </w:rPr>
        <w:footnoteRef/>
      </w:r>
      <w:r w:rsidRPr="008F4A1B">
        <w:rPr>
          <w:rFonts w:ascii="Times New Roman" w:hAnsi="Times New Roman" w:cs="Times New Roman"/>
          <w:color w:val="000000" w:themeColor="text1"/>
        </w:rPr>
        <w:t xml:space="preserve"> </w:t>
      </w:r>
      <w:r w:rsidRPr="008F4A1B">
        <w:rPr>
          <w:rStyle w:val="Hyperlink"/>
          <w:rFonts w:ascii="Times New Roman" w:eastAsia="Times New Roman" w:hAnsi="Times New Roman" w:cs="Times New Roman"/>
          <w:color w:val="000000" w:themeColor="text1"/>
          <w:u w:val="none"/>
        </w:rPr>
        <w:t xml:space="preserve">F. McSherry </w:t>
      </w:r>
      <w:proofErr w:type="spellStart"/>
      <w:r w:rsidRPr="008F4A1B">
        <w:rPr>
          <w:rStyle w:val="Hyperlink"/>
          <w:rFonts w:ascii="Times New Roman" w:eastAsia="Times New Roman" w:hAnsi="Times New Roman" w:cs="Times New Roman"/>
          <w:color w:val="000000" w:themeColor="text1"/>
          <w:u w:val="none"/>
        </w:rPr>
        <w:t>Fowble</w:t>
      </w:r>
      <w:proofErr w:type="spellEnd"/>
      <w:r w:rsidRPr="008F4A1B">
        <w:rPr>
          <w:rStyle w:val="Hyperlink"/>
          <w:rFonts w:ascii="Times New Roman" w:eastAsia="Times New Roman" w:hAnsi="Times New Roman" w:cs="Times New Roman"/>
          <w:color w:val="000000" w:themeColor="text1"/>
          <w:u w:val="none"/>
        </w:rPr>
        <w:t xml:space="preserve">, “Rinaldo and Armida: An Example of Classical Nudity in Eighteenth-century American Painting,” </w:t>
      </w:r>
      <w:r w:rsidRPr="008F4A1B">
        <w:rPr>
          <w:rStyle w:val="Hyperlink"/>
          <w:rFonts w:ascii="Times New Roman" w:eastAsia="Times New Roman" w:hAnsi="Times New Roman" w:cs="Times New Roman"/>
          <w:i/>
          <w:color w:val="000000" w:themeColor="text1"/>
          <w:u w:val="none"/>
        </w:rPr>
        <w:t xml:space="preserve">Winterthur Portfolio </w:t>
      </w:r>
      <w:r w:rsidRPr="008F4A1B">
        <w:rPr>
          <w:rStyle w:val="Hyperlink"/>
          <w:rFonts w:ascii="Times New Roman" w:eastAsia="Times New Roman" w:hAnsi="Times New Roman" w:cs="Times New Roman"/>
          <w:color w:val="000000" w:themeColor="text1"/>
          <w:u w:val="none"/>
        </w:rPr>
        <w:t xml:space="preserve">5 (1969): 53. For context see </w:t>
      </w:r>
      <w:r w:rsidRPr="008F4A1B">
        <w:rPr>
          <w:rStyle w:val="HTMLCite"/>
          <w:rFonts w:ascii="Times New Roman" w:eastAsia="Times New Roman" w:hAnsi="Times New Roman" w:cs="Times New Roman"/>
          <w:i w:val="0"/>
          <w:iCs w:val="0"/>
          <w:color w:val="333333"/>
        </w:rPr>
        <w:t xml:space="preserve">David </w:t>
      </w:r>
      <w:proofErr w:type="spellStart"/>
      <w:r w:rsidRPr="008F4A1B">
        <w:rPr>
          <w:rStyle w:val="HTMLCite"/>
          <w:rFonts w:ascii="Times New Roman" w:eastAsia="Times New Roman" w:hAnsi="Times New Roman" w:cs="Times New Roman"/>
          <w:i w:val="0"/>
          <w:iCs w:val="0"/>
          <w:color w:val="333333"/>
        </w:rPr>
        <w:t>Sellin</w:t>
      </w:r>
      <w:proofErr w:type="spellEnd"/>
      <w:r w:rsidRPr="008F4A1B">
        <w:rPr>
          <w:rStyle w:val="HTMLCite"/>
          <w:rFonts w:ascii="Times New Roman" w:eastAsia="Times New Roman" w:hAnsi="Times New Roman" w:cs="Times New Roman"/>
          <w:i w:val="0"/>
          <w:iCs w:val="0"/>
          <w:color w:val="333333"/>
        </w:rPr>
        <w:t>, “The First Pose: Howard Roberts, Thomas Eakins, and a Century of Philadelphia Nudes,”</w:t>
      </w:r>
      <w:r w:rsidRPr="008F4A1B">
        <w:rPr>
          <w:rStyle w:val="HTMLCite"/>
          <w:rFonts w:ascii="Times New Roman" w:eastAsia="Times New Roman" w:hAnsi="Times New Roman" w:cs="Times New Roman"/>
          <w:color w:val="333333"/>
        </w:rPr>
        <w:t xml:space="preserve"> Philadelphia Museum of Art Bulletin</w:t>
      </w:r>
      <w:r w:rsidRPr="008F4A1B">
        <w:rPr>
          <w:rFonts w:ascii="Times New Roman" w:eastAsia="Times New Roman" w:hAnsi="Times New Roman" w:cs="Times New Roman"/>
          <w:color w:val="333333"/>
        </w:rPr>
        <w:t>, 70 (Spring, 1975): 9,</w:t>
      </w:r>
    </w:p>
  </w:footnote>
  <w:footnote w:id="46">
    <w:p w14:paraId="638C70E8" w14:textId="77777777" w:rsidR="00DC5FD2" w:rsidRPr="008F4A1B" w:rsidRDefault="00DC5FD2" w:rsidP="00DC5FD2">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Flexner, 79l.</w:t>
      </w:r>
    </w:p>
  </w:footnote>
  <w:footnote w:id="47">
    <w:p w14:paraId="3CD4E7AD" w14:textId="6B1F8F2D" w:rsidR="008617CA" w:rsidRPr="008F4A1B" w:rsidRDefault="008617CA">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w:t>
      </w:r>
      <w:r w:rsidRPr="008F4A1B">
        <w:rPr>
          <w:rFonts w:ascii="Times New Roman" w:hAnsi="Times New Roman" w:cs="Times New Roman"/>
          <w:color w:val="333333"/>
        </w:rPr>
        <w:t xml:space="preserve">Anne </w:t>
      </w:r>
      <w:proofErr w:type="spellStart"/>
      <w:r w:rsidRPr="008F4A1B">
        <w:rPr>
          <w:rFonts w:ascii="Times New Roman" w:hAnsi="Times New Roman" w:cs="Times New Roman"/>
          <w:color w:val="333333"/>
        </w:rPr>
        <w:t>Verplanck</w:t>
      </w:r>
      <w:proofErr w:type="spellEnd"/>
      <w:r w:rsidRPr="008F4A1B">
        <w:rPr>
          <w:rFonts w:ascii="Times New Roman" w:hAnsi="Times New Roman" w:cs="Times New Roman"/>
          <w:color w:val="333333"/>
        </w:rPr>
        <w:t xml:space="preserve">, ‘The Silhouette and Quaker Identity in Early National Philadelphia,” </w:t>
      </w:r>
      <w:r w:rsidRPr="008F4A1B">
        <w:rPr>
          <w:rFonts w:ascii="Times New Roman" w:hAnsi="Times New Roman" w:cs="Times New Roman"/>
          <w:i/>
          <w:iCs/>
          <w:color w:val="333333"/>
        </w:rPr>
        <w:t xml:space="preserve">Winterthur Portfolio </w:t>
      </w:r>
      <w:r w:rsidRPr="008F4A1B">
        <w:rPr>
          <w:rFonts w:ascii="Times New Roman" w:hAnsi="Times New Roman" w:cs="Times New Roman"/>
          <w:color w:val="333333"/>
        </w:rPr>
        <w:t>43.1 (Spring 2009): 45-49, 51, 59, 62, 65, 68, 71</w:t>
      </w:r>
    </w:p>
  </w:footnote>
  <w:footnote w:id="48">
    <w:p w14:paraId="6467B75E" w14:textId="398EEAE4" w:rsidR="000F13DF" w:rsidRPr="008F4A1B" w:rsidRDefault="000F13DF" w:rsidP="00B720BA">
      <w:pPr>
        <w:rPr>
          <w:rFonts w:ascii="Times New Roman" w:eastAsia="Times New Roman" w:hAnsi="Times New Roman" w:cs="Times New Roman"/>
          <w:shd w:val="clear" w:color="auto" w:fill="FFFFFF"/>
        </w:rPr>
      </w:pPr>
      <w:r w:rsidRPr="008F4A1B">
        <w:rPr>
          <w:rStyle w:val="FootnoteReference"/>
          <w:rFonts w:ascii="Times New Roman" w:hAnsi="Times New Roman" w:cs="Times New Roman"/>
        </w:rPr>
        <w:footnoteRef/>
      </w:r>
      <w:r w:rsidRPr="008F4A1B">
        <w:rPr>
          <w:rFonts w:ascii="Times New Roman" w:hAnsi="Times New Roman" w:cs="Times New Roman"/>
        </w:rPr>
        <w:t xml:space="preserve"> For recent literature on visual representations of race in Atlantic societies, see Rebecca P. </w:t>
      </w:r>
      <w:proofErr w:type="spellStart"/>
      <w:r w:rsidRPr="008F4A1B">
        <w:rPr>
          <w:rFonts w:ascii="Times New Roman" w:hAnsi="Times New Roman" w:cs="Times New Roman"/>
        </w:rPr>
        <w:t>Brienen</w:t>
      </w:r>
      <w:proofErr w:type="spellEnd"/>
      <w:r w:rsidRPr="008F4A1B">
        <w:rPr>
          <w:rFonts w:ascii="Times New Roman" w:hAnsi="Times New Roman" w:cs="Times New Roman"/>
        </w:rPr>
        <w:t xml:space="preserve">, “Joanna and her Sisters: Mulatto Women in Print and Image, 1602-1796.  </w:t>
      </w:r>
      <w:r w:rsidRPr="008F4A1B">
        <w:rPr>
          <w:rFonts w:ascii="Times New Roman" w:eastAsia="Times New Roman" w:hAnsi="Times New Roman" w:cs="Times New Roman"/>
          <w:i/>
          <w:iCs/>
          <w:color w:val="333333"/>
        </w:rPr>
        <w:t>Early Modern Women</w:t>
      </w:r>
      <w:r w:rsidRPr="008F4A1B">
        <w:rPr>
          <w:rFonts w:ascii="Times New Roman" w:eastAsia="Times New Roman" w:hAnsi="Times New Roman" w:cs="Times New Roman"/>
          <w:color w:val="333333"/>
          <w:shd w:val="clear" w:color="auto" w:fill="FFFFFF"/>
        </w:rPr>
        <w:t xml:space="preserve">, 10. 2 (Spring 2016): 65-94; </w:t>
      </w:r>
      <w:r w:rsidRPr="008F4A1B">
        <w:rPr>
          <w:rFonts w:ascii="Times New Roman" w:hAnsi="Times New Roman" w:cs="Times New Roman"/>
        </w:rPr>
        <w:t xml:space="preserve">Rebecca Earle, “’Two Pairs of Pink Satin Shoes’: </w:t>
      </w:r>
      <w:r w:rsidRPr="008F4A1B">
        <w:rPr>
          <w:rFonts w:ascii="Times New Roman" w:eastAsia="Times New Roman" w:hAnsi="Times New Roman" w:cs="Times New Roman"/>
          <w:color w:val="333333"/>
        </w:rPr>
        <w:t xml:space="preserve">Race, Clothing and Identity in the Americas (17th-19th Centuries) </w:t>
      </w:r>
      <w:r w:rsidRPr="008F4A1B">
        <w:rPr>
          <w:rFonts w:ascii="Times New Roman" w:eastAsia="Times New Roman" w:hAnsi="Times New Roman" w:cs="Times New Roman"/>
          <w:i/>
          <w:iCs/>
          <w:color w:val="333333"/>
        </w:rPr>
        <w:t>History Workshop Journal</w:t>
      </w:r>
      <w:r w:rsidRPr="008F4A1B">
        <w:rPr>
          <w:rFonts w:ascii="Times New Roman" w:eastAsia="Times New Roman" w:hAnsi="Times New Roman" w:cs="Times New Roman"/>
          <w:color w:val="333333"/>
        </w:rPr>
        <w:t xml:space="preserve">  52 (Autumn, 2001): 175-195 and </w:t>
      </w:r>
      <w:r w:rsidRPr="008F4A1B">
        <w:rPr>
          <w:rFonts w:ascii="Times New Roman" w:eastAsia="Times New Roman" w:hAnsi="Times New Roman" w:cs="Times New Roman"/>
        </w:rPr>
        <w:t>“</w:t>
      </w:r>
      <w:hyperlink r:id="rId6" w:history="1">
        <w:r w:rsidRPr="008F4A1B">
          <w:rPr>
            <w:rStyle w:val="Hyperlink"/>
            <w:rFonts w:ascii="Times New Roman" w:eastAsia="Times New Roman" w:hAnsi="Times New Roman" w:cs="Times New Roman"/>
            <w:color w:val="auto"/>
            <w:u w:val="none"/>
          </w:rPr>
          <w:t xml:space="preserve">The Pleasures of Taxonomy: </w:t>
        </w:r>
        <w:proofErr w:type="spellStart"/>
        <w:r w:rsidRPr="008F4A1B">
          <w:rPr>
            <w:rStyle w:val="Hyperlink"/>
            <w:rFonts w:ascii="Times New Roman" w:eastAsia="Times New Roman" w:hAnsi="Times New Roman" w:cs="Times New Roman"/>
            <w:color w:val="auto"/>
            <w:u w:val="none"/>
          </w:rPr>
          <w:t>Casta</w:t>
        </w:r>
        <w:proofErr w:type="spellEnd"/>
        <w:r w:rsidRPr="008F4A1B">
          <w:rPr>
            <w:rStyle w:val="Hyperlink"/>
            <w:rFonts w:ascii="Times New Roman" w:eastAsia="Times New Roman" w:hAnsi="Times New Roman" w:cs="Times New Roman"/>
            <w:color w:val="auto"/>
            <w:u w:val="none"/>
          </w:rPr>
          <w:t xml:space="preserve"> Paintings, Classification, and </w:t>
        </w:r>
        <w:proofErr w:type="spellStart"/>
        <w:r w:rsidRPr="008F4A1B">
          <w:rPr>
            <w:rStyle w:val="Hyperlink"/>
            <w:rFonts w:ascii="Times New Roman" w:eastAsia="Times New Roman" w:hAnsi="Times New Roman" w:cs="Times New Roman"/>
            <w:color w:val="auto"/>
            <w:u w:val="none"/>
          </w:rPr>
          <w:t>Colonialism</w:t>
        </w:r>
      </w:hyperlink>
      <w:r w:rsidRPr="008F4A1B">
        <w:rPr>
          <w:rFonts w:ascii="Times New Roman" w:eastAsia="Times New Roman" w:hAnsi="Times New Roman" w:cs="Times New Roman"/>
        </w:rPr>
        <w:t>,”</w:t>
      </w:r>
      <w:r w:rsidRPr="008F4A1B">
        <w:rPr>
          <w:rStyle w:val="HTMLCite"/>
          <w:rFonts w:ascii="Times New Roman" w:eastAsia="Times New Roman" w:hAnsi="Times New Roman" w:cs="Times New Roman"/>
        </w:rPr>
        <w:t>The</w:t>
      </w:r>
      <w:proofErr w:type="spellEnd"/>
      <w:r w:rsidRPr="008F4A1B">
        <w:rPr>
          <w:rStyle w:val="HTMLCite"/>
          <w:rFonts w:ascii="Times New Roman" w:eastAsia="Times New Roman" w:hAnsi="Times New Roman" w:cs="Times New Roman"/>
        </w:rPr>
        <w:t xml:space="preserve"> William and Mary Quarterly</w:t>
      </w:r>
      <w:r w:rsidRPr="008F4A1B">
        <w:rPr>
          <w:rFonts w:ascii="Times New Roman" w:eastAsia="Times New Roman" w:hAnsi="Times New Roman" w:cs="Times New Roman"/>
        </w:rPr>
        <w:t xml:space="preserve">, 73. 3 (July 2016): 427-466; </w:t>
      </w:r>
      <w:r w:rsidRPr="008F4A1B">
        <w:rPr>
          <w:rFonts w:ascii="Times New Roman" w:hAnsi="Times New Roman" w:cs="Times New Roman"/>
        </w:rPr>
        <w:t>Christa Olson, “</w:t>
      </w:r>
      <w:proofErr w:type="spellStart"/>
      <w:r w:rsidRPr="008F4A1B">
        <w:rPr>
          <w:rFonts w:ascii="Times New Roman" w:hAnsi="Times New Roman" w:cs="Times New Roman"/>
        </w:rPr>
        <w:t>Casta</w:t>
      </w:r>
      <w:proofErr w:type="spellEnd"/>
      <w:r w:rsidRPr="008F4A1B">
        <w:rPr>
          <w:rFonts w:ascii="Times New Roman" w:hAnsi="Times New Roman" w:cs="Times New Roman"/>
        </w:rPr>
        <w:t xml:space="preserve"> Painting and the Rhetorical </w:t>
      </w:r>
      <w:proofErr w:type="spellStart"/>
      <w:r w:rsidRPr="008F4A1B">
        <w:rPr>
          <w:rFonts w:ascii="Times New Roman" w:hAnsi="Times New Roman" w:cs="Times New Roman"/>
        </w:rPr>
        <w:t>Body,”</w:t>
      </w:r>
      <w:r w:rsidRPr="008F4A1B">
        <w:rPr>
          <w:rFonts w:ascii="Times New Roman" w:hAnsi="Times New Roman" w:cs="Times New Roman"/>
          <w:i/>
        </w:rPr>
        <w:t>Rhetoric</w:t>
      </w:r>
      <w:proofErr w:type="spellEnd"/>
      <w:r w:rsidRPr="008F4A1B">
        <w:rPr>
          <w:rFonts w:ascii="Times New Roman" w:hAnsi="Times New Roman" w:cs="Times New Roman"/>
          <w:i/>
        </w:rPr>
        <w:t xml:space="preserve"> Society Quarterly</w:t>
      </w:r>
      <w:r w:rsidRPr="008F4A1B">
        <w:rPr>
          <w:rFonts w:ascii="Times New Roman" w:hAnsi="Times New Roman" w:cs="Times New Roman"/>
        </w:rPr>
        <w:t xml:space="preserve">, 39. 4 (Fall 2009): 307-330;  </w:t>
      </w:r>
      <w:r w:rsidRPr="008F4A1B">
        <w:rPr>
          <w:rFonts w:ascii="Times New Roman" w:eastAsia="Times New Roman" w:hAnsi="Times New Roman" w:cs="Times New Roman"/>
          <w:color w:val="4B5555"/>
          <w:shd w:val="clear" w:color="auto" w:fill="FFFFFF"/>
        </w:rPr>
        <w:t xml:space="preserve">James </w:t>
      </w:r>
      <w:proofErr w:type="spellStart"/>
      <w:r w:rsidRPr="008F4A1B">
        <w:rPr>
          <w:rFonts w:ascii="Times New Roman" w:eastAsia="Times New Roman" w:hAnsi="Times New Roman" w:cs="Times New Roman"/>
          <w:color w:val="4B5555"/>
          <w:shd w:val="clear" w:color="auto" w:fill="FFFFFF"/>
        </w:rPr>
        <w:t>Sidbury</w:t>
      </w:r>
      <w:proofErr w:type="spellEnd"/>
      <w:r w:rsidRPr="008F4A1B">
        <w:rPr>
          <w:rFonts w:ascii="Times New Roman" w:eastAsia="Times New Roman" w:hAnsi="Times New Roman" w:cs="Times New Roman"/>
          <w:color w:val="4B5555"/>
          <w:shd w:val="clear" w:color="auto" w:fill="FFFFFF"/>
        </w:rPr>
        <w:t xml:space="preserve"> and Jorge </w:t>
      </w:r>
      <w:proofErr w:type="spellStart"/>
      <w:r w:rsidRPr="008F4A1B">
        <w:rPr>
          <w:rFonts w:ascii="Times New Roman" w:eastAsia="Times New Roman" w:hAnsi="Times New Roman" w:cs="Times New Roman"/>
          <w:color w:val="4B5555"/>
          <w:shd w:val="clear" w:color="auto" w:fill="FFFFFF"/>
        </w:rPr>
        <w:t>Cañizares</w:t>
      </w:r>
      <w:proofErr w:type="spellEnd"/>
      <w:r w:rsidRPr="008F4A1B">
        <w:rPr>
          <w:rFonts w:ascii="Times New Roman" w:eastAsia="Times New Roman" w:hAnsi="Times New Roman" w:cs="Times New Roman"/>
          <w:color w:val="4B5555"/>
          <w:shd w:val="clear" w:color="auto" w:fill="FFFFFF"/>
        </w:rPr>
        <w:t>-Esguerra , “</w:t>
      </w:r>
      <w:r w:rsidRPr="008F4A1B">
        <w:rPr>
          <w:rFonts w:ascii="Times New Roman" w:eastAsia="Times New Roman" w:hAnsi="Times New Roman" w:cs="Times New Roman"/>
          <w:color w:val="333333"/>
        </w:rPr>
        <w:t xml:space="preserve">Mapping Ethnogenesis in the Early Modern Atlantic,” </w:t>
      </w:r>
      <w:r w:rsidRPr="008F4A1B">
        <w:rPr>
          <w:rFonts w:ascii="Times New Roman" w:eastAsia="Times New Roman" w:hAnsi="Times New Roman" w:cs="Times New Roman"/>
          <w:i/>
          <w:iCs/>
          <w:color w:val="333333"/>
        </w:rPr>
        <w:t>The William and Mary Quarterly</w:t>
      </w:r>
      <w:r w:rsidRPr="008F4A1B">
        <w:rPr>
          <w:rFonts w:ascii="Times New Roman" w:eastAsia="Times New Roman" w:hAnsi="Times New Roman" w:cs="Times New Roman"/>
          <w:color w:val="333333"/>
        </w:rPr>
        <w:t>, 68. 2 (April 2011): 181-208</w:t>
      </w:r>
    </w:p>
  </w:footnote>
  <w:footnote w:id="49">
    <w:p w14:paraId="79F28163" w14:textId="77777777" w:rsidR="000F13DF" w:rsidRPr="008F4A1B" w:rsidRDefault="000F13DF" w:rsidP="000F13DF">
      <w:pPr>
        <w:pStyle w:val="FootnoteText"/>
        <w:rPr>
          <w:rFonts w:ascii="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Earle, “Taxonomy,” p. 455, 460-464, 466.</w:t>
      </w:r>
    </w:p>
  </w:footnote>
  <w:footnote w:id="50">
    <w:p w14:paraId="77CB67E1" w14:textId="7BF4FE23" w:rsidR="0065125E" w:rsidRPr="008F4A1B" w:rsidRDefault="0065125E" w:rsidP="0065125E">
      <w:pPr>
        <w:rPr>
          <w:rFonts w:ascii="Times New Roman" w:eastAsia="Times New Roman" w:hAnsi="Times New Roman" w:cs="Times New Roman"/>
        </w:rPr>
      </w:pPr>
      <w:r w:rsidRPr="008F4A1B">
        <w:rPr>
          <w:rStyle w:val="FootnoteReference"/>
          <w:rFonts w:ascii="Times New Roman" w:hAnsi="Times New Roman" w:cs="Times New Roman"/>
        </w:rPr>
        <w:footnoteRef/>
      </w:r>
      <w:r w:rsidRPr="008F4A1B">
        <w:rPr>
          <w:rFonts w:ascii="Times New Roman" w:hAnsi="Times New Roman" w:cs="Times New Roman"/>
        </w:rPr>
        <w:t xml:space="preserve"> </w:t>
      </w:r>
      <w:r w:rsidR="0025528C" w:rsidRPr="008F4A1B">
        <w:rPr>
          <w:rFonts w:ascii="Times New Roman" w:eastAsia="Times New Roman" w:hAnsi="Times New Roman" w:cs="Times New Roman"/>
          <w:color w:val="000000"/>
          <w:shd w:val="clear" w:color="auto" w:fill="FFFFFF"/>
        </w:rPr>
        <w:t xml:space="preserve">Eric </w:t>
      </w:r>
      <w:proofErr w:type="spellStart"/>
      <w:r w:rsidR="0025528C" w:rsidRPr="008F4A1B">
        <w:rPr>
          <w:rFonts w:ascii="Times New Roman" w:eastAsia="Times New Roman" w:hAnsi="Times New Roman" w:cs="Times New Roman"/>
          <w:color w:val="000000"/>
          <w:shd w:val="clear" w:color="auto" w:fill="FFFFFF"/>
        </w:rPr>
        <w:t>Herschthal</w:t>
      </w:r>
      <w:proofErr w:type="spellEnd"/>
      <w:r w:rsidR="0025528C" w:rsidRPr="008F4A1B">
        <w:rPr>
          <w:rFonts w:ascii="Times New Roman" w:eastAsia="Times New Roman" w:hAnsi="Times New Roman" w:cs="Times New Roman"/>
          <w:color w:val="000000"/>
          <w:shd w:val="clear" w:color="auto" w:fill="FFFFFF"/>
        </w:rPr>
        <w:t>, "Antislavery Science in the Early Republic: The Case of Dr. Benjamin Rush," </w:t>
      </w:r>
      <w:r w:rsidR="0025528C" w:rsidRPr="008F4A1B">
        <w:rPr>
          <w:rFonts w:ascii="Times New Roman" w:eastAsia="Times New Roman" w:hAnsi="Times New Roman" w:cs="Times New Roman"/>
          <w:i/>
          <w:iCs/>
          <w:color w:val="000000"/>
        </w:rPr>
        <w:t xml:space="preserve">Early American Studies, </w:t>
      </w:r>
      <w:r w:rsidR="0025528C" w:rsidRPr="008F4A1B">
        <w:rPr>
          <w:rFonts w:ascii="Times New Roman" w:eastAsia="Times New Roman" w:hAnsi="Times New Roman" w:cs="Times New Roman"/>
          <w:color w:val="000000"/>
        </w:rPr>
        <w:t xml:space="preserve">15.2 (Spring 2017): 274-307; </w:t>
      </w:r>
      <w:r w:rsidRPr="008F4A1B">
        <w:rPr>
          <w:rFonts w:ascii="Times New Roman" w:hAnsi="Times New Roman" w:cs="Times New Roman"/>
        </w:rPr>
        <w:t xml:space="preserve">Nicholas </w:t>
      </w:r>
      <w:proofErr w:type="spellStart"/>
      <w:r w:rsidRPr="008F4A1B">
        <w:rPr>
          <w:rFonts w:ascii="Times New Roman" w:hAnsi="Times New Roman" w:cs="Times New Roman"/>
        </w:rPr>
        <w:t>Guyatt</w:t>
      </w:r>
      <w:proofErr w:type="spellEnd"/>
      <w:r w:rsidRPr="008F4A1B">
        <w:rPr>
          <w:rFonts w:ascii="Times New Roman" w:hAnsi="Times New Roman" w:cs="Times New Roman"/>
        </w:rPr>
        <w:t xml:space="preserve">, “Samuel Stanhope Smith,” in </w:t>
      </w:r>
      <w:r w:rsidRPr="008F4A1B">
        <w:rPr>
          <w:rFonts w:ascii="Times New Roman" w:hAnsi="Times New Roman" w:cs="Times New Roman"/>
          <w:i/>
        </w:rPr>
        <w:t>The Princeton and Slavery Project</w:t>
      </w:r>
      <w:r w:rsidRPr="008F4A1B">
        <w:rPr>
          <w:rFonts w:ascii="Times New Roman" w:hAnsi="Times New Roman" w:cs="Times New Roman"/>
        </w:rPr>
        <w:t>, https.//slavery.princeton.edu, accessed February 29, 2020</w:t>
      </w:r>
    </w:p>
    <w:p w14:paraId="51CC45B0" w14:textId="515D275C" w:rsidR="0065125E" w:rsidRPr="008F4A1B" w:rsidRDefault="0065125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2BA0" w14:textId="77777777" w:rsidR="003A6FBB" w:rsidRDefault="003A6FBB" w:rsidP="00020E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297DBA" w14:textId="77777777" w:rsidR="003A6FBB" w:rsidRDefault="003A6FBB" w:rsidP="00020E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7897" w14:textId="77777777" w:rsidR="003A6FBB" w:rsidRDefault="003A6FBB" w:rsidP="00020E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A03">
      <w:rPr>
        <w:rStyle w:val="PageNumber"/>
        <w:noProof/>
      </w:rPr>
      <w:t>1</w:t>
    </w:r>
    <w:r>
      <w:rPr>
        <w:rStyle w:val="PageNumber"/>
      </w:rPr>
      <w:fldChar w:fldCharType="end"/>
    </w:r>
  </w:p>
  <w:p w14:paraId="6953F6DD" w14:textId="77777777" w:rsidR="003A6FBB" w:rsidRDefault="003A6FBB" w:rsidP="00020E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369C1"/>
    <w:multiLevelType w:val="multilevel"/>
    <w:tmpl w:val="C8B21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2B45C8"/>
    <w:multiLevelType w:val="multilevel"/>
    <w:tmpl w:val="6596C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88E52A4"/>
    <w:multiLevelType w:val="multilevel"/>
    <w:tmpl w:val="6596C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76"/>
    <w:rsid w:val="000006EC"/>
    <w:rsid w:val="00012BF0"/>
    <w:rsid w:val="00020ED4"/>
    <w:rsid w:val="00023A8E"/>
    <w:rsid w:val="000261CE"/>
    <w:rsid w:val="00033D29"/>
    <w:rsid w:val="000374F3"/>
    <w:rsid w:val="00040B02"/>
    <w:rsid w:val="00040F68"/>
    <w:rsid w:val="000435CC"/>
    <w:rsid w:val="000457F0"/>
    <w:rsid w:val="00045901"/>
    <w:rsid w:val="0004631A"/>
    <w:rsid w:val="00046551"/>
    <w:rsid w:val="00051A50"/>
    <w:rsid w:val="00053EDD"/>
    <w:rsid w:val="00055676"/>
    <w:rsid w:val="00056180"/>
    <w:rsid w:val="000566BD"/>
    <w:rsid w:val="00061724"/>
    <w:rsid w:val="000644D6"/>
    <w:rsid w:val="00064987"/>
    <w:rsid w:val="00066343"/>
    <w:rsid w:val="000671BB"/>
    <w:rsid w:val="000746A8"/>
    <w:rsid w:val="00075DD9"/>
    <w:rsid w:val="000824CC"/>
    <w:rsid w:val="00082746"/>
    <w:rsid w:val="00091E16"/>
    <w:rsid w:val="000967F9"/>
    <w:rsid w:val="000968D0"/>
    <w:rsid w:val="000A10BB"/>
    <w:rsid w:val="000A684F"/>
    <w:rsid w:val="000B2260"/>
    <w:rsid w:val="000B2F33"/>
    <w:rsid w:val="000C31F6"/>
    <w:rsid w:val="000C5932"/>
    <w:rsid w:val="000C5FB0"/>
    <w:rsid w:val="000C71B8"/>
    <w:rsid w:val="000D3A6C"/>
    <w:rsid w:val="000D4A7C"/>
    <w:rsid w:val="000D757B"/>
    <w:rsid w:val="000E4F09"/>
    <w:rsid w:val="000F13DF"/>
    <w:rsid w:val="000F3915"/>
    <w:rsid w:val="001036C8"/>
    <w:rsid w:val="00104B8D"/>
    <w:rsid w:val="00106185"/>
    <w:rsid w:val="00110557"/>
    <w:rsid w:val="00113124"/>
    <w:rsid w:val="00114F1C"/>
    <w:rsid w:val="001276DD"/>
    <w:rsid w:val="0013316E"/>
    <w:rsid w:val="0013480F"/>
    <w:rsid w:val="001370CE"/>
    <w:rsid w:val="001552B4"/>
    <w:rsid w:val="00155AC7"/>
    <w:rsid w:val="001569E6"/>
    <w:rsid w:val="00161045"/>
    <w:rsid w:val="00162DF3"/>
    <w:rsid w:val="001637DD"/>
    <w:rsid w:val="0016597B"/>
    <w:rsid w:val="00166133"/>
    <w:rsid w:val="00172C4D"/>
    <w:rsid w:val="00185372"/>
    <w:rsid w:val="00190894"/>
    <w:rsid w:val="00191966"/>
    <w:rsid w:val="001929B2"/>
    <w:rsid w:val="0019612D"/>
    <w:rsid w:val="001A0A78"/>
    <w:rsid w:val="001A33AF"/>
    <w:rsid w:val="001A532D"/>
    <w:rsid w:val="001A7384"/>
    <w:rsid w:val="001B012D"/>
    <w:rsid w:val="001B09B4"/>
    <w:rsid w:val="001B6A1E"/>
    <w:rsid w:val="001B6E39"/>
    <w:rsid w:val="001C29C8"/>
    <w:rsid w:val="001C5E1F"/>
    <w:rsid w:val="001E2B00"/>
    <w:rsid w:val="001E2BC8"/>
    <w:rsid w:val="001E42DD"/>
    <w:rsid w:val="001E5EC3"/>
    <w:rsid w:val="001F3673"/>
    <w:rsid w:val="001F58DB"/>
    <w:rsid w:val="001F69B8"/>
    <w:rsid w:val="0020145A"/>
    <w:rsid w:val="00202C52"/>
    <w:rsid w:val="00206A73"/>
    <w:rsid w:val="002141A0"/>
    <w:rsid w:val="0023478A"/>
    <w:rsid w:val="00236460"/>
    <w:rsid w:val="00240E6E"/>
    <w:rsid w:val="00242790"/>
    <w:rsid w:val="002467C1"/>
    <w:rsid w:val="002469C0"/>
    <w:rsid w:val="002518D0"/>
    <w:rsid w:val="0025528C"/>
    <w:rsid w:val="002634A5"/>
    <w:rsid w:val="00271212"/>
    <w:rsid w:val="00272237"/>
    <w:rsid w:val="00273360"/>
    <w:rsid w:val="002757E5"/>
    <w:rsid w:val="0028399A"/>
    <w:rsid w:val="002850FD"/>
    <w:rsid w:val="002933FF"/>
    <w:rsid w:val="002A09D5"/>
    <w:rsid w:val="002A1B76"/>
    <w:rsid w:val="002A79F7"/>
    <w:rsid w:val="002B3F35"/>
    <w:rsid w:val="002B5BE4"/>
    <w:rsid w:val="002B7B56"/>
    <w:rsid w:val="002D0519"/>
    <w:rsid w:val="002D0C6D"/>
    <w:rsid w:val="002D35C5"/>
    <w:rsid w:val="002E50DC"/>
    <w:rsid w:val="002E57F0"/>
    <w:rsid w:val="002E6579"/>
    <w:rsid w:val="002E67F6"/>
    <w:rsid w:val="002E72EB"/>
    <w:rsid w:val="00315187"/>
    <w:rsid w:val="00316F32"/>
    <w:rsid w:val="00320E1D"/>
    <w:rsid w:val="00324E01"/>
    <w:rsid w:val="00326157"/>
    <w:rsid w:val="003303DD"/>
    <w:rsid w:val="0033293C"/>
    <w:rsid w:val="00336AA2"/>
    <w:rsid w:val="00340AD2"/>
    <w:rsid w:val="00341702"/>
    <w:rsid w:val="00341AA9"/>
    <w:rsid w:val="0034307A"/>
    <w:rsid w:val="00343767"/>
    <w:rsid w:val="00343B1C"/>
    <w:rsid w:val="00343CCF"/>
    <w:rsid w:val="00352984"/>
    <w:rsid w:val="003551DC"/>
    <w:rsid w:val="003616A6"/>
    <w:rsid w:val="003670DA"/>
    <w:rsid w:val="003774C5"/>
    <w:rsid w:val="0038337A"/>
    <w:rsid w:val="0038465E"/>
    <w:rsid w:val="003877A3"/>
    <w:rsid w:val="0039162E"/>
    <w:rsid w:val="00396E78"/>
    <w:rsid w:val="003A20AC"/>
    <w:rsid w:val="003A2B74"/>
    <w:rsid w:val="003A6FBB"/>
    <w:rsid w:val="003A798B"/>
    <w:rsid w:val="003B33D6"/>
    <w:rsid w:val="003C0929"/>
    <w:rsid w:val="003C56BD"/>
    <w:rsid w:val="003D01A4"/>
    <w:rsid w:val="003D40E4"/>
    <w:rsid w:val="003D4834"/>
    <w:rsid w:val="003E643C"/>
    <w:rsid w:val="003E652E"/>
    <w:rsid w:val="003F308A"/>
    <w:rsid w:val="00401CB0"/>
    <w:rsid w:val="00401EF6"/>
    <w:rsid w:val="00402428"/>
    <w:rsid w:val="0040371C"/>
    <w:rsid w:val="00403789"/>
    <w:rsid w:val="00413E0A"/>
    <w:rsid w:val="00425158"/>
    <w:rsid w:val="004307A8"/>
    <w:rsid w:val="0043248A"/>
    <w:rsid w:val="00436330"/>
    <w:rsid w:val="00443E66"/>
    <w:rsid w:val="00445490"/>
    <w:rsid w:val="004456D1"/>
    <w:rsid w:val="00446446"/>
    <w:rsid w:val="0044670E"/>
    <w:rsid w:val="004474C1"/>
    <w:rsid w:val="00452147"/>
    <w:rsid w:val="00453BA0"/>
    <w:rsid w:val="00460320"/>
    <w:rsid w:val="00460ACF"/>
    <w:rsid w:val="00463F63"/>
    <w:rsid w:val="00466651"/>
    <w:rsid w:val="00467FBB"/>
    <w:rsid w:val="00471138"/>
    <w:rsid w:val="00481F25"/>
    <w:rsid w:val="00484489"/>
    <w:rsid w:val="00485CEF"/>
    <w:rsid w:val="00486404"/>
    <w:rsid w:val="00491185"/>
    <w:rsid w:val="004A3B60"/>
    <w:rsid w:val="004A4DC3"/>
    <w:rsid w:val="004A6355"/>
    <w:rsid w:val="004B1CA8"/>
    <w:rsid w:val="004B2341"/>
    <w:rsid w:val="004D5F8B"/>
    <w:rsid w:val="004D64BB"/>
    <w:rsid w:val="004E7DF8"/>
    <w:rsid w:val="004F7A5C"/>
    <w:rsid w:val="005006A4"/>
    <w:rsid w:val="00500E17"/>
    <w:rsid w:val="005111F8"/>
    <w:rsid w:val="00514918"/>
    <w:rsid w:val="005164BB"/>
    <w:rsid w:val="00520D2E"/>
    <w:rsid w:val="00530BB5"/>
    <w:rsid w:val="00533157"/>
    <w:rsid w:val="00534FC8"/>
    <w:rsid w:val="00554748"/>
    <w:rsid w:val="00557BB0"/>
    <w:rsid w:val="0056170A"/>
    <w:rsid w:val="00573E70"/>
    <w:rsid w:val="00574553"/>
    <w:rsid w:val="00590F9F"/>
    <w:rsid w:val="00592DA7"/>
    <w:rsid w:val="00593F86"/>
    <w:rsid w:val="005A569E"/>
    <w:rsid w:val="005B0081"/>
    <w:rsid w:val="005B21BA"/>
    <w:rsid w:val="005B4001"/>
    <w:rsid w:val="005B447A"/>
    <w:rsid w:val="005B4865"/>
    <w:rsid w:val="005B7F8E"/>
    <w:rsid w:val="005C1072"/>
    <w:rsid w:val="005C1F0D"/>
    <w:rsid w:val="005C5B00"/>
    <w:rsid w:val="005D046B"/>
    <w:rsid w:val="005D30B5"/>
    <w:rsid w:val="005D46FB"/>
    <w:rsid w:val="005E3839"/>
    <w:rsid w:val="005E3B1D"/>
    <w:rsid w:val="005E5DC9"/>
    <w:rsid w:val="005F3BA9"/>
    <w:rsid w:val="00606EFD"/>
    <w:rsid w:val="006072EC"/>
    <w:rsid w:val="00615B89"/>
    <w:rsid w:val="00620C09"/>
    <w:rsid w:val="00620CA4"/>
    <w:rsid w:val="00620D4E"/>
    <w:rsid w:val="006224B1"/>
    <w:rsid w:val="0062323F"/>
    <w:rsid w:val="006247EC"/>
    <w:rsid w:val="00626B0D"/>
    <w:rsid w:val="00630138"/>
    <w:rsid w:val="00636488"/>
    <w:rsid w:val="00640BCB"/>
    <w:rsid w:val="0064515A"/>
    <w:rsid w:val="0065125E"/>
    <w:rsid w:val="00655356"/>
    <w:rsid w:val="00656CFC"/>
    <w:rsid w:val="0066605E"/>
    <w:rsid w:val="006706B1"/>
    <w:rsid w:val="0067492A"/>
    <w:rsid w:val="006754E5"/>
    <w:rsid w:val="00680C46"/>
    <w:rsid w:val="00684159"/>
    <w:rsid w:val="006866AD"/>
    <w:rsid w:val="00690E2F"/>
    <w:rsid w:val="006929C0"/>
    <w:rsid w:val="006A1BAB"/>
    <w:rsid w:val="006A23AE"/>
    <w:rsid w:val="006B1697"/>
    <w:rsid w:val="006B6B72"/>
    <w:rsid w:val="006C1941"/>
    <w:rsid w:val="006C2389"/>
    <w:rsid w:val="006C2FE1"/>
    <w:rsid w:val="006C5489"/>
    <w:rsid w:val="006C6566"/>
    <w:rsid w:val="006D736E"/>
    <w:rsid w:val="006E43F0"/>
    <w:rsid w:val="006E5488"/>
    <w:rsid w:val="006F5FA0"/>
    <w:rsid w:val="0070228D"/>
    <w:rsid w:val="007067DF"/>
    <w:rsid w:val="00707235"/>
    <w:rsid w:val="0071142B"/>
    <w:rsid w:val="00711899"/>
    <w:rsid w:val="007119CD"/>
    <w:rsid w:val="00715492"/>
    <w:rsid w:val="00720090"/>
    <w:rsid w:val="00722959"/>
    <w:rsid w:val="00722CA4"/>
    <w:rsid w:val="00723DEE"/>
    <w:rsid w:val="00725A65"/>
    <w:rsid w:val="007341F8"/>
    <w:rsid w:val="0073660A"/>
    <w:rsid w:val="007366B0"/>
    <w:rsid w:val="00745412"/>
    <w:rsid w:val="0075697A"/>
    <w:rsid w:val="00770761"/>
    <w:rsid w:val="00771D34"/>
    <w:rsid w:val="00773987"/>
    <w:rsid w:val="007752EB"/>
    <w:rsid w:val="00775678"/>
    <w:rsid w:val="0077681D"/>
    <w:rsid w:val="00781A50"/>
    <w:rsid w:val="007965FB"/>
    <w:rsid w:val="00797ED1"/>
    <w:rsid w:val="007A1FD4"/>
    <w:rsid w:val="007A25B3"/>
    <w:rsid w:val="007A2A5C"/>
    <w:rsid w:val="007A3A1E"/>
    <w:rsid w:val="007A50D3"/>
    <w:rsid w:val="007A7096"/>
    <w:rsid w:val="007B19BF"/>
    <w:rsid w:val="007D473D"/>
    <w:rsid w:val="007D49B3"/>
    <w:rsid w:val="007D7172"/>
    <w:rsid w:val="007E5A62"/>
    <w:rsid w:val="007E6718"/>
    <w:rsid w:val="007F4B14"/>
    <w:rsid w:val="00802ACA"/>
    <w:rsid w:val="008121E5"/>
    <w:rsid w:val="0081596E"/>
    <w:rsid w:val="00820D5C"/>
    <w:rsid w:val="00821864"/>
    <w:rsid w:val="00821983"/>
    <w:rsid w:val="00822E05"/>
    <w:rsid w:val="0082342A"/>
    <w:rsid w:val="00825947"/>
    <w:rsid w:val="00835001"/>
    <w:rsid w:val="0084316C"/>
    <w:rsid w:val="00844CFE"/>
    <w:rsid w:val="0085260A"/>
    <w:rsid w:val="008548B6"/>
    <w:rsid w:val="008600B4"/>
    <w:rsid w:val="008617CA"/>
    <w:rsid w:val="00867072"/>
    <w:rsid w:val="00867160"/>
    <w:rsid w:val="008729C9"/>
    <w:rsid w:val="00873F61"/>
    <w:rsid w:val="00875308"/>
    <w:rsid w:val="00880F6A"/>
    <w:rsid w:val="008832AE"/>
    <w:rsid w:val="008838EC"/>
    <w:rsid w:val="00883C7D"/>
    <w:rsid w:val="008854A6"/>
    <w:rsid w:val="00885656"/>
    <w:rsid w:val="00887008"/>
    <w:rsid w:val="008927C3"/>
    <w:rsid w:val="00892A81"/>
    <w:rsid w:val="00896160"/>
    <w:rsid w:val="008A0CE7"/>
    <w:rsid w:val="008A186B"/>
    <w:rsid w:val="008A1BEA"/>
    <w:rsid w:val="008B07DF"/>
    <w:rsid w:val="008B4806"/>
    <w:rsid w:val="008C0E1D"/>
    <w:rsid w:val="008C42DA"/>
    <w:rsid w:val="008C4E8B"/>
    <w:rsid w:val="008C57BE"/>
    <w:rsid w:val="008C5FEE"/>
    <w:rsid w:val="008C7390"/>
    <w:rsid w:val="008C7BAD"/>
    <w:rsid w:val="008D01E2"/>
    <w:rsid w:val="008D1DD9"/>
    <w:rsid w:val="008D5356"/>
    <w:rsid w:val="008D55E2"/>
    <w:rsid w:val="008E0E3E"/>
    <w:rsid w:val="008E2E8D"/>
    <w:rsid w:val="008F0CDF"/>
    <w:rsid w:val="008F3058"/>
    <w:rsid w:val="008F4A1B"/>
    <w:rsid w:val="008F5E18"/>
    <w:rsid w:val="008F6876"/>
    <w:rsid w:val="008F6F7E"/>
    <w:rsid w:val="0090003B"/>
    <w:rsid w:val="00901AED"/>
    <w:rsid w:val="009023C6"/>
    <w:rsid w:val="00912416"/>
    <w:rsid w:val="00914056"/>
    <w:rsid w:val="009216B0"/>
    <w:rsid w:val="0093755D"/>
    <w:rsid w:val="009419EF"/>
    <w:rsid w:val="009423D6"/>
    <w:rsid w:val="00943738"/>
    <w:rsid w:val="00943F00"/>
    <w:rsid w:val="00944DD1"/>
    <w:rsid w:val="0095011E"/>
    <w:rsid w:val="00956589"/>
    <w:rsid w:val="00957C81"/>
    <w:rsid w:val="00957D0B"/>
    <w:rsid w:val="009616E5"/>
    <w:rsid w:val="0096651D"/>
    <w:rsid w:val="00967F59"/>
    <w:rsid w:val="00976C6F"/>
    <w:rsid w:val="009874C3"/>
    <w:rsid w:val="009913E1"/>
    <w:rsid w:val="00991EAF"/>
    <w:rsid w:val="0099213E"/>
    <w:rsid w:val="009929F5"/>
    <w:rsid w:val="00994AA4"/>
    <w:rsid w:val="009A11EE"/>
    <w:rsid w:val="009A1488"/>
    <w:rsid w:val="009A2D27"/>
    <w:rsid w:val="009A4234"/>
    <w:rsid w:val="009A598F"/>
    <w:rsid w:val="009B5682"/>
    <w:rsid w:val="009B7B6C"/>
    <w:rsid w:val="009C2C48"/>
    <w:rsid w:val="009D4273"/>
    <w:rsid w:val="009D4A8D"/>
    <w:rsid w:val="009E31BA"/>
    <w:rsid w:val="009E42EA"/>
    <w:rsid w:val="009E5E36"/>
    <w:rsid w:val="009E618F"/>
    <w:rsid w:val="009F08AA"/>
    <w:rsid w:val="009F123D"/>
    <w:rsid w:val="009F2738"/>
    <w:rsid w:val="00A001BE"/>
    <w:rsid w:val="00A02559"/>
    <w:rsid w:val="00A02CC7"/>
    <w:rsid w:val="00A02FB0"/>
    <w:rsid w:val="00A04EB5"/>
    <w:rsid w:val="00A12D6E"/>
    <w:rsid w:val="00A1465D"/>
    <w:rsid w:val="00A22FC4"/>
    <w:rsid w:val="00A30F03"/>
    <w:rsid w:val="00A4295C"/>
    <w:rsid w:val="00A445ED"/>
    <w:rsid w:val="00A504C6"/>
    <w:rsid w:val="00A52350"/>
    <w:rsid w:val="00A71D06"/>
    <w:rsid w:val="00A76AD4"/>
    <w:rsid w:val="00A822D2"/>
    <w:rsid w:val="00A82735"/>
    <w:rsid w:val="00A82D7E"/>
    <w:rsid w:val="00A876DD"/>
    <w:rsid w:val="00A93F63"/>
    <w:rsid w:val="00A94CE1"/>
    <w:rsid w:val="00A957CD"/>
    <w:rsid w:val="00A966FC"/>
    <w:rsid w:val="00AA45FA"/>
    <w:rsid w:val="00AA684D"/>
    <w:rsid w:val="00AA7902"/>
    <w:rsid w:val="00AB5969"/>
    <w:rsid w:val="00AB6C3F"/>
    <w:rsid w:val="00AC1084"/>
    <w:rsid w:val="00AC19B4"/>
    <w:rsid w:val="00AC75DF"/>
    <w:rsid w:val="00AC7846"/>
    <w:rsid w:val="00AF0419"/>
    <w:rsid w:val="00AF0ACE"/>
    <w:rsid w:val="00AF3623"/>
    <w:rsid w:val="00AF63FD"/>
    <w:rsid w:val="00B00719"/>
    <w:rsid w:val="00B01376"/>
    <w:rsid w:val="00B04A76"/>
    <w:rsid w:val="00B17063"/>
    <w:rsid w:val="00B20349"/>
    <w:rsid w:val="00B2540E"/>
    <w:rsid w:val="00B26E0B"/>
    <w:rsid w:val="00B31752"/>
    <w:rsid w:val="00B349C7"/>
    <w:rsid w:val="00B353E4"/>
    <w:rsid w:val="00B3763B"/>
    <w:rsid w:val="00B37BE9"/>
    <w:rsid w:val="00B40640"/>
    <w:rsid w:val="00B40E26"/>
    <w:rsid w:val="00B41DE2"/>
    <w:rsid w:val="00B42677"/>
    <w:rsid w:val="00B43FF4"/>
    <w:rsid w:val="00B47310"/>
    <w:rsid w:val="00B60D63"/>
    <w:rsid w:val="00B65295"/>
    <w:rsid w:val="00B6795C"/>
    <w:rsid w:val="00B720BA"/>
    <w:rsid w:val="00B73C0F"/>
    <w:rsid w:val="00B76B56"/>
    <w:rsid w:val="00B76B64"/>
    <w:rsid w:val="00B81E75"/>
    <w:rsid w:val="00B85F93"/>
    <w:rsid w:val="00B8612E"/>
    <w:rsid w:val="00B87A07"/>
    <w:rsid w:val="00BA3414"/>
    <w:rsid w:val="00BA53FC"/>
    <w:rsid w:val="00BA6894"/>
    <w:rsid w:val="00BB0647"/>
    <w:rsid w:val="00BB119B"/>
    <w:rsid w:val="00BB331F"/>
    <w:rsid w:val="00BB4B37"/>
    <w:rsid w:val="00BB4F37"/>
    <w:rsid w:val="00BC0FEC"/>
    <w:rsid w:val="00BC3CAD"/>
    <w:rsid w:val="00BC555A"/>
    <w:rsid w:val="00BD7389"/>
    <w:rsid w:val="00BE0D5A"/>
    <w:rsid w:val="00BF0708"/>
    <w:rsid w:val="00BF2CEC"/>
    <w:rsid w:val="00BF4CFB"/>
    <w:rsid w:val="00C00FA7"/>
    <w:rsid w:val="00C01E67"/>
    <w:rsid w:val="00C12DA8"/>
    <w:rsid w:val="00C16984"/>
    <w:rsid w:val="00C169E0"/>
    <w:rsid w:val="00C26C89"/>
    <w:rsid w:val="00C3305E"/>
    <w:rsid w:val="00C33407"/>
    <w:rsid w:val="00C44177"/>
    <w:rsid w:val="00C44F2A"/>
    <w:rsid w:val="00C477EC"/>
    <w:rsid w:val="00C51E0C"/>
    <w:rsid w:val="00C526EE"/>
    <w:rsid w:val="00C53CE4"/>
    <w:rsid w:val="00C555A8"/>
    <w:rsid w:val="00C657D9"/>
    <w:rsid w:val="00C672EE"/>
    <w:rsid w:val="00C67FE9"/>
    <w:rsid w:val="00C71D1F"/>
    <w:rsid w:val="00C73701"/>
    <w:rsid w:val="00C77272"/>
    <w:rsid w:val="00C80666"/>
    <w:rsid w:val="00C82B68"/>
    <w:rsid w:val="00C82CEE"/>
    <w:rsid w:val="00C83198"/>
    <w:rsid w:val="00C94ECE"/>
    <w:rsid w:val="00CB070C"/>
    <w:rsid w:val="00CB5B1D"/>
    <w:rsid w:val="00CC36AA"/>
    <w:rsid w:val="00CD19B7"/>
    <w:rsid w:val="00CD3EC6"/>
    <w:rsid w:val="00CD6FFA"/>
    <w:rsid w:val="00CE062D"/>
    <w:rsid w:val="00CE4AFF"/>
    <w:rsid w:val="00CF3AAB"/>
    <w:rsid w:val="00CF57CA"/>
    <w:rsid w:val="00CF5A45"/>
    <w:rsid w:val="00D05D4F"/>
    <w:rsid w:val="00D067F2"/>
    <w:rsid w:val="00D06A62"/>
    <w:rsid w:val="00D30148"/>
    <w:rsid w:val="00D30DE7"/>
    <w:rsid w:val="00D33C8E"/>
    <w:rsid w:val="00D342BE"/>
    <w:rsid w:val="00D427B7"/>
    <w:rsid w:val="00D448A1"/>
    <w:rsid w:val="00D64BE9"/>
    <w:rsid w:val="00D66274"/>
    <w:rsid w:val="00D703F7"/>
    <w:rsid w:val="00D763A9"/>
    <w:rsid w:val="00D8160E"/>
    <w:rsid w:val="00D8204B"/>
    <w:rsid w:val="00D822A4"/>
    <w:rsid w:val="00D84C11"/>
    <w:rsid w:val="00D85B31"/>
    <w:rsid w:val="00D874B9"/>
    <w:rsid w:val="00D91D17"/>
    <w:rsid w:val="00D93443"/>
    <w:rsid w:val="00D944B7"/>
    <w:rsid w:val="00D97BB0"/>
    <w:rsid w:val="00DA1B12"/>
    <w:rsid w:val="00DB25C4"/>
    <w:rsid w:val="00DB2944"/>
    <w:rsid w:val="00DB36A2"/>
    <w:rsid w:val="00DC1EB8"/>
    <w:rsid w:val="00DC5FD2"/>
    <w:rsid w:val="00DD1644"/>
    <w:rsid w:val="00DE2996"/>
    <w:rsid w:val="00DE4B7D"/>
    <w:rsid w:val="00DE71E7"/>
    <w:rsid w:val="00DF1143"/>
    <w:rsid w:val="00DF1D62"/>
    <w:rsid w:val="00DF797C"/>
    <w:rsid w:val="00E00B12"/>
    <w:rsid w:val="00E0353B"/>
    <w:rsid w:val="00E0367B"/>
    <w:rsid w:val="00E10168"/>
    <w:rsid w:val="00E10312"/>
    <w:rsid w:val="00E1063C"/>
    <w:rsid w:val="00E12682"/>
    <w:rsid w:val="00E13B6E"/>
    <w:rsid w:val="00E13D81"/>
    <w:rsid w:val="00E162F4"/>
    <w:rsid w:val="00E2469F"/>
    <w:rsid w:val="00E3219B"/>
    <w:rsid w:val="00E354E1"/>
    <w:rsid w:val="00E40E0E"/>
    <w:rsid w:val="00E452B8"/>
    <w:rsid w:val="00E50BD6"/>
    <w:rsid w:val="00E516D1"/>
    <w:rsid w:val="00E51CCC"/>
    <w:rsid w:val="00E51DA2"/>
    <w:rsid w:val="00E51F78"/>
    <w:rsid w:val="00E56020"/>
    <w:rsid w:val="00E62C59"/>
    <w:rsid w:val="00E6345E"/>
    <w:rsid w:val="00E63DAB"/>
    <w:rsid w:val="00E720F0"/>
    <w:rsid w:val="00E7626D"/>
    <w:rsid w:val="00E76519"/>
    <w:rsid w:val="00E86608"/>
    <w:rsid w:val="00E90BA0"/>
    <w:rsid w:val="00E97415"/>
    <w:rsid w:val="00EA7823"/>
    <w:rsid w:val="00EB608F"/>
    <w:rsid w:val="00EC08E2"/>
    <w:rsid w:val="00EC3006"/>
    <w:rsid w:val="00EC789B"/>
    <w:rsid w:val="00ED032D"/>
    <w:rsid w:val="00ED1B8C"/>
    <w:rsid w:val="00ED1C7A"/>
    <w:rsid w:val="00ED6B39"/>
    <w:rsid w:val="00EE0E04"/>
    <w:rsid w:val="00EF0D6D"/>
    <w:rsid w:val="00EF5F2F"/>
    <w:rsid w:val="00EF6C7F"/>
    <w:rsid w:val="00F11348"/>
    <w:rsid w:val="00F123F7"/>
    <w:rsid w:val="00F15E7E"/>
    <w:rsid w:val="00F27697"/>
    <w:rsid w:val="00F40CF7"/>
    <w:rsid w:val="00F53243"/>
    <w:rsid w:val="00F557CE"/>
    <w:rsid w:val="00F5787E"/>
    <w:rsid w:val="00F605FA"/>
    <w:rsid w:val="00F61C22"/>
    <w:rsid w:val="00F63096"/>
    <w:rsid w:val="00F73292"/>
    <w:rsid w:val="00F76062"/>
    <w:rsid w:val="00F77577"/>
    <w:rsid w:val="00F86A03"/>
    <w:rsid w:val="00F920A0"/>
    <w:rsid w:val="00F92788"/>
    <w:rsid w:val="00F96E57"/>
    <w:rsid w:val="00F97C2C"/>
    <w:rsid w:val="00FA738C"/>
    <w:rsid w:val="00FB008A"/>
    <w:rsid w:val="00FB041F"/>
    <w:rsid w:val="00FB0E8F"/>
    <w:rsid w:val="00FC17F8"/>
    <w:rsid w:val="00FC1B70"/>
    <w:rsid w:val="00FC1F42"/>
    <w:rsid w:val="00FC4063"/>
    <w:rsid w:val="00FC5720"/>
    <w:rsid w:val="00FD7B82"/>
    <w:rsid w:val="00FE31EE"/>
    <w:rsid w:val="00FE5B40"/>
    <w:rsid w:val="00FF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96D76"/>
  <w14:defaultImageDpi w14:val="300"/>
  <w15:docId w15:val="{548FF774-3F73-DD45-BF4E-CC0997E3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54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5567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0663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676"/>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055676"/>
    <w:rPr>
      <w:rFonts w:ascii="Times" w:hAnsi="Times"/>
      <w:b/>
      <w:bCs/>
      <w:sz w:val="36"/>
      <w:szCs w:val="36"/>
    </w:rPr>
  </w:style>
  <w:style w:type="character" w:styleId="Hyperlink">
    <w:name w:val="Hyperlink"/>
    <w:basedOn w:val="DefaultParagraphFont"/>
    <w:uiPriority w:val="99"/>
    <w:unhideWhenUsed/>
    <w:rsid w:val="00055676"/>
    <w:rPr>
      <w:color w:val="0000FF"/>
      <w:u w:val="single"/>
    </w:rPr>
  </w:style>
  <w:style w:type="character" w:customStyle="1" w:styleId="apple-converted-space">
    <w:name w:val="apple-converted-space"/>
    <w:basedOn w:val="DefaultParagraphFont"/>
    <w:rsid w:val="00055676"/>
  </w:style>
  <w:style w:type="paragraph" w:styleId="BodyTextIndent">
    <w:name w:val="Body Text Indent"/>
    <w:basedOn w:val="Normal"/>
    <w:link w:val="BodyTextIndentChar"/>
    <w:rsid w:val="00FC17F8"/>
    <w:pPr>
      <w:spacing w:line="480" w:lineRule="auto"/>
      <w:ind w:left="720"/>
    </w:pPr>
    <w:rPr>
      <w:rFonts w:ascii="Times" w:eastAsia="Times" w:hAnsi="Times" w:cs="Times New Roman"/>
      <w:noProof/>
      <w:szCs w:val="20"/>
    </w:rPr>
  </w:style>
  <w:style w:type="character" w:customStyle="1" w:styleId="BodyTextIndentChar">
    <w:name w:val="Body Text Indent Char"/>
    <w:basedOn w:val="DefaultParagraphFont"/>
    <w:link w:val="BodyTextIndent"/>
    <w:rsid w:val="00FC17F8"/>
    <w:rPr>
      <w:rFonts w:ascii="Times" w:eastAsia="Times" w:hAnsi="Times" w:cs="Times New Roman"/>
      <w:noProof/>
      <w:szCs w:val="20"/>
    </w:rPr>
  </w:style>
  <w:style w:type="paragraph" w:styleId="EndnoteText">
    <w:name w:val="endnote text"/>
    <w:basedOn w:val="Normal"/>
    <w:link w:val="EndnoteTextChar"/>
    <w:rsid w:val="00FC17F8"/>
    <w:rPr>
      <w:rFonts w:ascii="New York" w:eastAsia="Times New Roman" w:hAnsi="New York" w:cs="Times New Roman"/>
      <w:noProof/>
      <w:sz w:val="20"/>
      <w:szCs w:val="20"/>
    </w:rPr>
  </w:style>
  <w:style w:type="character" w:customStyle="1" w:styleId="EndnoteTextChar">
    <w:name w:val="Endnote Text Char"/>
    <w:basedOn w:val="DefaultParagraphFont"/>
    <w:link w:val="EndnoteText"/>
    <w:rsid w:val="00FC17F8"/>
    <w:rPr>
      <w:rFonts w:ascii="New York" w:eastAsia="Times New Roman" w:hAnsi="New York" w:cs="Times New Roman"/>
      <w:noProof/>
      <w:sz w:val="20"/>
      <w:szCs w:val="20"/>
    </w:rPr>
  </w:style>
  <w:style w:type="character" w:styleId="EndnoteReference">
    <w:name w:val="endnote reference"/>
    <w:basedOn w:val="DefaultParagraphFont"/>
    <w:rsid w:val="00FC17F8"/>
    <w:rPr>
      <w:vertAlign w:val="superscript"/>
    </w:rPr>
  </w:style>
  <w:style w:type="paragraph" w:customStyle="1" w:styleId="Palatino">
    <w:name w:val="Palatino"/>
    <w:basedOn w:val="FootnoteText"/>
    <w:rsid w:val="00FC17F8"/>
    <w:rPr>
      <w:rFonts w:ascii="Palatino" w:eastAsia="Times New Roman" w:hAnsi="Palatino" w:cs="Times New Roman"/>
      <w:noProof/>
      <w:szCs w:val="20"/>
    </w:rPr>
  </w:style>
  <w:style w:type="paragraph" w:styleId="Title">
    <w:name w:val="Title"/>
    <w:basedOn w:val="Normal"/>
    <w:link w:val="TitleChar"/>
    <w:qFormat/>
    <w:rsid w:val="00FC17F8"/>
    <w:pPr>
      <w:spacing w:line="480" w:lineRule="auto"/>
      <w:jc w:val="center"/>
    </w:pPr>
    <w:rPr>
      <w:rFonts w:ascii="Times New Roman" w:eastAsia="Times" w:hAnsi="Times New Roman" w:cs="Times New Roman"/>
      <w:b/>
      <w:noProof/>
      <w:szCs w:val="20"/>
    </w:rPr>
  </w:style>
  <w:style w:type="character" w:customStyle="1" w:styleId="TitleChar">
    <w:name w:val="Title Char"/>
    <w:basedOn w:val="DefaultParagraphFont"/>
    <w:link w:val="Title"/>
    <w:rsid w:val="00FC17F8"/>
    <w:rPr>
      <w:rFonts w:ascii="Times New Roman" w:eastAsia="Times" w:hAnsi="Times New Roman" w:cs="Times New Roman"/>
      <w:b/>
      <w:noProof/>
      <w:szCs w:val="20"/>
    </w:rPr>
  </w:style>
  <w:style w:type="paragraph" w:styleId="Subtitle">
    <w:name w:val="Subtitle"/>
    <w:basedOn w:val="Normal"/>
    <w:link w:val="SubtitleChar"/>
    <w:qFormat/>
    <w:rsid w:val="00FC17F8"/>
    <w:pPr>
      <w:spacing w:line="480" w:lineRule="auto"/>
      <w:jc w:val="center"/>
    </w:pPr>
    <w:rPr>
      <w:rFonts w:ascii="Times New Roman" w:eastAsia="Times" w:hAnsi="Times New Roman" w:cs="Times New Roman"/>
      <w:b/>
      <w:noProof/>
      <w:szCs w:val="20"/>
    </w:rPr>
  </w:style>
  <w:style w:type="character" w:customStyle="1" w:styleId="SubtitleChar">
    <w:name w:val="Subtitle Char"/>
    <w:basedOn w:val="DefaultParagraphFont"/>
    <w:link w:val="Subtitle"/>
    <w:rsid w:val="00FC17F8"/>
    <w:rPr>
      <w:rFonts w:ascii="Times New Roman" w:eastAsia="Times" w:hAnsi="Times New Roman" w:cs="Times New Roman"/>
      <w:b/>
      <w:noProof/>
      <w:szCs w:val="20"/>
    </w:rPr>
  </w:style>
  <w:style w:type="paragraph" w:styleId="FootnoteText">
    <w:name w:val="footnote text"/>
    <w:basedOn w:val="Normal"/>
    <w:link w:val="FootnoteTextChar"/>
    <w:uiPriority w:val="99"/>
    <w:unhideWhenUsed/>
    <w:rsid w:val="00FC17F8"/>
  </w:style>
  <w:style w:type="character" w:customStyle="1" w:styleId="FootnoteTextChar">
    <w:name w:val="Footnote Text Char"/>
    <w:basedOn w:val="DefaultParagraphFont"/>
    <w:link w:val="FootnoteText"/>
    <w:uiPriority w:val="99"/>
    <w:rsid w:val="00FC17F8"/>
  </w:style>
  <w:style w:type="character" w:customStyle="1" w:styleId="Heading1Char">
    <w:name w:val="Heading 1 Char"/>
    <w:basedOn w:val="DefaultParagraphFont"/>
    <w:link w:val="Heading1"/>
    <w:uiPriority w:val="9"/>
    <w:rsid w:val="00B2540E"/>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066343"/>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066343"/>
    <w:rPr>
      <w:i/>
      <w:iCs/>
    </w:rPr>
  </w:style>
  <w:style w:type="character" w:customStyle="1" w:styleId="key">
    <w:name w:val="key"/>
    <w:basedOn w:val="DefaultParagraphFont"/>
    <w:rsid w:val="00BB4B37"/>
  </w:style>
  <w:style w:type="character" w:customStyle="1" w:styleId="value">
    <w:name w:val="value"/>
    <w:basedOn w:val="DefaultParagraphFont"/>
    <w:rsid w:val="00BB4B37"/>
  </w:style>
  <w:style w:type="character" w:styleId="Strong">
    <w:name w:val="Strong"/>
    <w:basedOn w:val="DefaultParagraphFont"/>
    <w:uiPriority w:val="22"/>
    <w:qFormat/>
    <w:rsid w:val="001A0A78"/>
    <w:rPr>
      <w:b/>
      <w:bCs/>
    </w:rPr>
  </w:style>
  <w:style w:type="character" w:styleId="Emphasis">
    <w:name w:val="Emphasis"/>
    <w:basedOn w:val="DefaultParagraphFont"/>
    <w:uiPriority w:val="20"/>
    <w:qFormat/>
    <w:rsid w:val="001A0A78"/>
    <w:rPr>
      <w:i/>
      <w:iCs/>
    </w:rPr>
  </w:style>
  <w:style w:type="character" w:customStyle="1" w:styleId="md-link">
    <w:name w:val="md-link"/>
    <w:basedOn w:val="DefaultParagraphFont"/>
    <w:rsid w:val="001A0A78"/>
  </w:style>
  <w:style w:type="character" w:customStyle="1" w:styleId="sc">
    <w:name w:val="sc"/>
    <w:basedOn w:val="DefaultParagraphFont"/>
    <w:rsid w:val="00AB5969"/>
  </w:style>
  <w:style w:type="character" w:customStyle="1" w:styleId="bibitem">
    <w:name w:val="bibitem"/>
    <w:basedOn w:val="DefaultParagraphFont"/>
    <w:rsid w:val="00AB5969"/>
  </w:style>
  <w:style w:type="paragraph" w:customStyle="1" w:styleId="xmsonormal">
    <w:name w:val="x_msonormal"/>
    <w:basedOn w:val="Normal"/>
    <w:rsid w:val="008C57BE"/>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020ED4"/>
    <w:pPr>
      <w:tabs>
        <w:tab w:val="center" w:pos="4320"/>
        <w:tab w:val="right" w:pos="8640"/>
      </w:tabs>
    </w:pPr>
  </w:style>
  <w:style w:type="character" w:customStyle="1" w:styleId="HeaderChar">
    <w:name w:val="Header Char"/>
    <w:basedOn w:val="DefaultParagraphFont"/>
    <w:link w:val="Header"/>
    <w:uiPriority w:val="99"/>
    <w:rsid w:val="00020ED4"/>
  </w:style>
  <w:style w:type="character" w:styleId="PageNumber">
    <w:name w:val="page number"/>
    <w:basedOn w:val="DefaultParagraphFont"/>
    <w:uiPriority w:val="99"/>
    <w:semiHidden/>
    <w:unhideWhenUsed/>
    <w:rsid w:val="00020ED4"/>
  </w:style>
  <w:style w:type="character" w:styleId="FootnoteReference">
    <w:name w:val="footnote reference"/>
    <w:basedOn w:val="DefaultParagraphFont"/>
    <w:uiPriority w:val="99"/>
    <w:unhideWhenUsed/>
    <w:rsid w:val="009B5682"/>
    <w:rPr>
      <w:vertAlign w:val="superscript"/>
    </w:rPr>
  </w:style>
  <w:style w:type="character" w:styleId="UnresolvedMention">
    <w:name w:val="Unresolved Mention"/>
    <w:basedOn w:val="DefaultParagraphFont"/>
    <w:uiPriority w:val="99"/>
    <w:semiHidden/>
    <w:unhideWhenUsed/>
    <w:rsid w:val="008C4E8B"/>
    <w:rPr>
      <w:color w:val="605E5C"/>
      <w:shd w:val="clear" w:color="auto" w:fill="E1DFDD"/>
    </w:rPr>
  </w:style>
  <w:style w:type="character" w:styleId="FollowedHyperlink">
    <w:name w:val="FollowedHyperlink"/>
    <w:basedOn w:val="DefaultParagraphFont"/>
    <w:uiPriority w:val="99"/>
    <w:semiHidden/>
    <w:unhideWhenUsed/>
    <w:rsid w:val="002839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0843">
      <w:bodyDiv w:val="1"/>
      <w:marLeft w:val="0"/>
      <w:marRight w:val="0"/>
      <w:marTop w:val="0"/>
      <w:marBottom w:val="0"/>
      <w:divBdr>
        <w:top w:val="none" w:sz="0" w:space="0" w:color="auto"/>
        <w:left w:val="none" w:sz="0" w:space="0" w:color="auto"/>
        <w:bottom w:val="none" w:sz="0" w:space="0" w:color="auto"/>
        <w:right w:val="none" w:sz="0" w:space="0" w:color="auto"/>
      </w:divBdr>
    </w:div>
    <w:div w:id="120392063">
      <w:bodyDiv w:val="1"/>
      <w:marLeft w:val="0"/>
      <w:marRight w:val="0"/>
      <w:marTop w:val="0"/>
      <w:marBottom w:val="0"/>
      <w:divBdr>
        <w:top w:val="none" w:sz="0" w:space="0" w:color="auto"/>
        <w:left w:val="none" w:sz="0" w:space="0" w:color="auto"/>
        <w:bottom w:val="none" w:sz="0" w:space="0" w:color="auto"/>
        <w:right w:val="none" w:sz="0" w:space="0" w:color="auto"/>
      </w:divBdr>
      <w:divsChild>
        <w:div w:id="619798975">
          <w:marLeft w:val="0"/>
          <w:marRight w:val="0"/>
          <w:marTop w:val="0"/>
          <w:marBottom w:val="0"/>
          <w:divBdr>
            <w:top w:val="none" w:sz="0" w:space="0" w:color="auto"/>
            <w:left w:val="none" w:sz="0" w:space="0" w:color="auto"/>
            <w:bottom w:val="none" w:sz="0" w:space="0" w:color="auto"/>
            <w:right w:val="none" w:sz="0" w:space="0" w:color="auto"/>
          </w:divBdr>
          <w:divsChild>
            <w:div w:id="1649893360">
              <w:marLeft w:val="0"/>
              <w:marRight w:val="0"/>
              <w:marTop w:val="0"/>
              <w:marBottom w:val="0"/>
              <w:divBdr>
                <w:top w:val="none" w:sz="0" w:space="0" w:color="auto"/>
                <w:left w:val="none" w:sz="0" w:space="0" w:color="auto"/>
                <w:bottom w:val="none" w:sz="0" w:space="0" w:color="auto"/>
                <w:right w:val="none" w:sz="0" w:space="0" w:color="auto"/>
              </w:divBdr>
              <w:divsChild>
                <w:div w:id="2246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5192">
      <w:bodyDiv w:val="1"/>
      <w:marLeft w:val="0"/>
      <w:marRight w:val="0"/>
      <w:marTop w:val="0"/>
      <w:marBottom w:val="0"/>
      <w:divBdr>
        <w:top w:val="none" w:sz="0" w:space="0" w:color="auto"/>
        <w:left w:val="none" w:sz="0" w:space="0" w:color="auto"/>
        <w:bottom w:val="none" w:sz="0" w:space="0" w:color="auto"/>
        <w:right w:val="none" w:sz="0" w:space="0" w:color="auto"/>
      </w:divBdr>
    </w:div>
    <w:div w:id="201140058">
      <w:bodyDiv w:val="1"/>
      <w:marLeft w:val="0"/>
      <w:marRight w:val="0"/>
      <w:marTop w:val="0"/>
      <w:marBottom w:val="0"/>
      <w:divBdr>
        <w:top w:val="none" w:sz="0" w:space="0" w:color="auto"/>
        <w:left w:val="none" w:sz="0" w:space="0" w:color="auto"/>
        <w:bottom w:val="none" w:sz="0" w:space="0" w:color="auto"/>
        <w:right w:val="none" w:sz="0" w:space="0" w:color="auto"/>
      </w:divBdr>
    </w:div>
    <w:div w:id="217516755">
      <w:bodyDiv w:val="1"/>
      <w:marLeft w:val="0"/>
      <w:marRight w:val="0"/>
      <w:marTop w:val="0"/>
      <w:marBottom w:val="0"/>
      <w:divBdr>
        <w:top w:val="none" w:sz="0" w:space="0" w:color="auto"/>
        <w:left w:val="none" w:sz="0" w:space="0" w:color="auto"/>
        <w:bottom w:val="none" w:sz="0" w:space="0" w:color="auto"/>
        <w:right w:val="none" w:sz="0" w:space="0" w:color="auto"/>
      </w:divBdr>
      <w:divsChild>
        <w:div w:id="527333845">
          <w:marLeft w:val="0"/>
          <w:marRight w:val="0"/>
          <w:marTop w:val="0"/>
          <w:marBottom w:val="0"/>
          <w:divBdr>
            <w:top w:val="none" w:sz="0" w:space="0" w:color="auto"/>
            <w:left w:val="none" w:sz="0" w:space="0" w:color="auto"/>
            <w:bottom w:val="none" w:sz="0" w:space="0" w:color="auto"/>
            <w:right w:val="none" w:sz="0" w:space="0" w:color="auto"/>
          </w:divBdr>
        </w:div>
        <w:div w:id="93987926">
          <w:marLeft w:val="0"/>
          <w:marRight w:val="0"/>
          <w:marTop w:val="0"/>
          <w:marBottom w:val="0"/>
          <w:divBdr>
            <w:top w:val="none" w:sz="0" w:space="0" w:color="auto"/>
            <w:left w:val="none" w:sz="0" w:space="0" w:color="auto"/>
            <w:bottom w:val="none" w:sz="0" w:space="0" w:color="auto"/>
            <w:right w:val="none" w:sz="0" w:space="0" w:color="auto"/>
          </w:divBdr>
        </w:div>
      </w:divsChild>
    </w:div>
    <w:div w:id="222907106">
      <w:bodyDiv w:val="1"/>
      <w:marLeft w:val="0"/>
      <w:marRight w:val="0"/>
      <w:marTop w:val="0"/>
      <w:marBottom w:val="0"/>
      <w:divBdr>
        <w:top w:val="none" w:sz="0" w:space="0" w:color="auto"/>
        <w:left w:val="none" w:sz="0" w:space="0" w:color="auto"/>
        <w:bottom w:val="none" w:sz="0" w:space="0" w:color="auto"/>
        <w:right w:val="none" w:sz="0" w:space="0" w:color="auto"/>
      </w:divBdr>
    </w:div>
    <w:div w:id="280839369">
      <w:bodyDiv w:val="1"/>
      <w:marLeft w:val="0"/>
      <w:marRight w:val="0"/>
      <w:marTop w:val="0"/>
      <w:marBottom w:val="0"/>
      <w:divBdr>
        <w:top w:val="none" w:sz="0" w:space="0" w:color="auto"/>
        <w:left w:val="none" w:sz="0" w:space="0" w:color="auto"/>
        <w:bottom w:val="none" w:sz="0" w:space="0" w:color="auto"/>
        <w:right w:val="none" w:sz="0" w:space="0" w:color="auto"/>
      </w:divBdr>
    </w:div>
    <w:div w:id="470906924">
      <w:bodyDiv w:val="1"/>
      <w:marLeft w:val="0"/>
      <w:marRight w:val="0"/>
      <w:marTop w:val="0"/>
      <w:marBottom w:val="0"/>
      <w:divBdr>
        <w:top w:val="none" w:sz="0" w:space="0" w:color="auto"/>
        <w:left w:val="none" w:sz="0" w:space="0" w:color="auto"/>
        <w:bottom w:val="none" w:sz="0" w:space="0" w:color="auto"/>
        <w:right w:val="none" w:sz="0" w:space="0" w:color="auto"/>
      </w:divBdr>
    </w:div>
    <w:div w:id="500507580">
      <w:bodyDiv w:val="1"/>
      <w:marLeft w:val="0"/>
      <w:marRight w:val="0"/>
      <w:marTop w:val="0"/>
      <w:marBottom w:val="0"/>
      <w:divBdr>
        <w:top w:val="none" w:sz="0" w:space="0" w:color="auto"/>
        <w:left w:val="none" w:sz="0" w:space="0" w:color="auto"/>
        <w:bottom w:val="none" w:sz="0" w:space="0" w:color="auto"/>
        <w:right w:val="none" w:sz="0" w:space="0" w:color="auto"/>
      </w:divBdr>
    </w:div>
    <w:div w:id="542639189">
      <w:bodyDiv w:val="1"/>
      <w:marLeft w:val="0"/>
      <w:marRight w:val="0"/>
      <w:marTop w:val="0"/>
      <w:marBottom w:val="0"/>
      <w:divBdr>
        <w:top w:val="none" w:sz="0" w:space="0" w:color="auto"/>
        <w:left w:val="none" w:sz="0" w:space="0" w:color="auto"/>
        <w:bottom w:val="none" w:sz="0" w:space="0" w:color="auto"/>
        <w:right w:val="none" w:sz="0" w:space="0" w:color="auto"/>
      </w:divBdr>
    </w:div>
    <w:div w:id="575895002">
      <w:bodyDiv w:val="1"/>
      <w:marLeft w:val="0"/>
      <w:marRight w:val="0"/>
      <w:marTop w:val="0"/>
      <w:marBottom w:val="0"/>
      <w:divBdr>
        <w:top w:val="none" w:sz="0" w:space="0" w:color="auto"/>
        <w:left w:val="none" w:sz="0" w:space="0" w:color="auto"/>
        <w:bottom w:val="none" w:sz="0" w:space="0" w:color="auto"/>
        <w:right w:val="none" w:sz="0" w:space="0" w:color="auto"/>
      </w:divBdr>
    </w:div>
    <w:div w:id="583226007">
      <w:bodyDiv w:val="1"/>
      <w:marLeft w:val="0"/>
      <w:marRight w:val="0"/>
      <w:marTop w:val="0"/>
      <w:marBottom w:val="0"/>
      <w:divBdr>
        <w:top w:val="none" w:sz="0" w:space="0" w:color="auto"/>
        <w:left w:val="none" w:sz="0" w:space="0" w:color="auto"/>
        <w:bottom w:val="none" w:sz="0" w:space="0" w:color="auto"/>
        <w:right w:val="none" w:sz="0" w:space="0" w:color="auto"/>
      </w:divBdr>
    </w:div>
    <w:div w:id="586811889">
      <w:bodyDiv w:val="1"/>
      <w:marLeft w:val="0"/>
      <w:marRight w:val="0"/>
      <w:marTop w:val="0"/>
      <w:marBottom w:val="0"/>
      <w:divBdr>
        <w:top w:val="none" w:sz="0" w:space="0" w:color="auto"/>
        <w:left w:val="none" w:sz="0" w:space="0" w:color="auto"/>
        <w:bottom w:val="none" w:sz="0" w:space="0" w:color="auto"/>
        <w:right w:val="none" w:sz="0" w:space="0" w:color="auto"/>
      </w:divBdr>
    </w:div>
    <w:div w:id="637300602">
      <w:bodyDiv w:val="1"/>
      <w:marLeft w:val="0"/>
      <w:marRight w:val="0"/>
      <w:marTop w:val="0"/>
      <w:marBottom w:val="0"/>
      <w:divBdr>
        <w:top w:val="none" w:sz="0" w:space="0" w:color="auto"/>
        <w:left w:val="none" w:sz="0" w:space="0" w:color="auto"/>
        <w:bottom w:val="none" w:sz="0" w:space="0" w:color="auto"/>
        <w:right w:val="none" w:sz="0" w:space="0" w:color="auto"/>
      </w:divBdr>
    </w:div>
    <w:div w:id="729305381">
      <w:bodyDiv w:val="1"/>
      <w:marLeft w:val="0"/>
      <w:marRight w:val="0"/>
      <w:marTop w:val="0"/>
      <w:marBottom w:val="0"/>
      <w:divBdr>
        <w:top w:val="none" w:sz="0" w:space="0" w:color="auto"/>
        <w:left w:val="none" w:sz="0" w:space="0" w:color="auto"/>
        <w:bottom w:val="none" w:sz="0" w:space="0" w:color="auto"/>
        <w:right w:val="none" w:sz="0" w:space="0" w:color="auto"/>
      </w:divBdr>
      <w:divsChild>
        <w:div w:id="22444421">
          <w:marLeft w:val="0"/>
          <w:marRight w:val="0"/>
          <w:marTop w:val="0"/>
          <w:marBottom w:val="0"/>
          <w:divBdr>
            <w:top w:val="none" w:sz="0" w:space="0" w:color="auto"/>
            <w:left w:val="none" w:sz="0" w:space="0" w:color="auto"/>
            <w:bottom w:val="none" w:sz="0" w:space="0" w:color="auto"/>
            <w:right w:val="none" w:sz="0" w:space="0" w:color="auto"/>
          </w:divBdr>
        </w:div>
        <w:div w:id="109205314">
          <w:marLeft w:val="0"/>
          <w:marRight w:val="0"/>
          <w:marTop w:val="0"/>
          <w:marBottom w:val="0"/>
          <w:divBdr>
            <w:top w:val="none" w:sz="0" w:space="0" w:color="auto"/>
            <w:left w:val="none" w:sz="0" w:space="0" w:color="auto"/>
            <w:bottom w:val="none" w:sz="0" w:space="0" w:color="auto"/>
            <w:right w:val="none" w:sz="0" w:space="0" w:color="auto"/>
          </w:divBdr>
        </w:div>
      </w:divsChild>
    </w:div>
    <w:div w:id="747726210">
      <w:bodyDiv w:val="1"/>
      <w:marLeft w:val="0"/>
      <w:marRight w:val="0"/>
      <w:marTop w:val="0"/>
      <w:marBottom w:val="0"/>
      <w:divBdr>
        <w:top w:val="none" w:sz="0" w:space="0" w:color="auto"/>
        <w:left w:val="none" w:sz="0" w:space="0" w:color="auto"/>
        <w:bottom w:val="none" w:sz="0" w:space="0" w:color="auto"/>
        <w:right w:val="none" w:sz="0" w:space="0" w:color="auto"/>
      </w:divBdr>
    </w:div>
    <w:div w:id="883522162">
      <w:bodyDiv w:val="1"/>
      <w:marLeft w:val="0"/>
      <w:marRight w:val="0"/>
      <w:marTop w:val="0"/>
      <w:marBottom w:val="0"/>
      <w:divBdr>
        <w:top w:val="none" w:sz="0" w:space="0" w:color="auto"/>
        <w:left w:val="none" w:sz="0" w:space="0" w:color="auto"/>
        <w:bottom w:val="none" w:sz="0" w:space="0" w:color="auto"/>
        <w:right w:val="none" w:sz="0" w:space="0" w:color="auto"/>
      </w:divBdr>
      <w:divsChild>
        <w:div w:id="366570762">
          <w:marLeft w:val="0"/>
          <w:marRight w:val="0"/>
          <w:marTop w:val="0"/>
          <w:marBottom w:val="0"/>
          <w:divBdr>
            <w:top w:val="none" w:sz="0" w:space="0" w:color="auto"/>
            <w:left w:val="none" w:sz="0" w:space="0" w:color="auto"/>
            <w:bottom w:val="none" w:sz="0" w:space="0" w:color="auto"/>
            <w:right w:val="none" w:sz="0" w:space="0" w:color="auto"/>
          </w:divBdr>
          <w:divsChild>
            <w:div w:id="18928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7190">
      <w:bodyDiv w:val="1"/>
      <w:marLeft w:val="0"/>
      <w:marRight w:val="0"/>
      <w:marTop w:val="0"/>
      <w:marBottom w:val="0"/>
      <w:divBdr>
        <w:top w:val="none" w:sz="0" w:space="0" w:color="auto"/>
        <w:left w:val="none" w:sz="0" w:space="0" w:color="auto"/>
        <w:bottom w:val="none" w:sz="0" w:space="0" w:color="auto"/>
        <w:right w:val="none" w:sz="0" w:space="0" w:color="auto"/>
      </w:divBdr>
    </w:div>
    <w:div w:id="895505483">
      <w:bodyDiv w:val="1"/>
      <w:marLeft w:val="0"/>
      <w:marRight w:val="0"/>
      <w:marTop w:val="0"/>
      <w:marBottom w:val="0"/>
      <w:divBdr>
        <w:top w:val="none" w:sz="0" w:space="0" w:color="auto"/>
        <w:left w:val="none" w:sz="0" w:space="0" w:color="auto"/>
        <w:bottom w:val="none" w:sz="0" w:space="0" w:color="auto"/>
        <w:right w:val="none" w:sz="0" w:space="0" w:color="auto"/>
      </w:divBdr>
    </w:div>
    <w:div w:id="923489599">
      <w:bodyDiv w:val="1"/>
      <w:marLeft w:val="0"/>
      <w:marRight w:val="0"/>
      <w:marTop w:val="0"/>
      <w:marBottom w:val="0"/>
      <w:divBdr>
        <w:top w:val="none" w:sz="0" w:space="0" w:color="auto"/>
        <w:left w:val="none" w:sz="0" w:space="0" w:color="auto"/>
        <w:bottom w:val="none" w:sz="0" w:space="0" w:color="auto"/>
        <w:right w:val="none" w:sz="0" w:space="0" w:color="auto"/>
      </w:divBdr>
    </w:div>
    <w:div w:id="933787377">
      <w:bodyDiv w:val="1"/>
      <w:marLeft w:val="0"/>
      <w:marRight w:val="0"/>
      <w:marTop w:val="0"/>
      <w:marBottom w:val="0"/>
      <w:divBdr>
        <w:top w:val="none" w:sz="0" w:space="0" w:color="auto"/>
        <w:left w:val="none" w:sz="0" w:space="0" w:color="auto"/>
        <w:bottom w:val="none" w:sz="0" w:space="0" w:color="auto"/>
        <w:right w:val="none" w:sz="0" w:space="0" w:color="auto"/>
      </w:divBdr>
    </w:div>
    <w:div w:id="1002852820">
      <w:bodyDiv w:val="1"/>
      <w:marLeft w:val="0"/>
      <w:marRight w:val="0"/>
      <w:marTop w:val="0"/>
      <w:marBottom w:val="0"/>
      <w:divBdr>
        <w:top w:val="none" w:sz="0" w:space="0" w:color="auto"/>
        <w:left w:val="none" w:sz="0" w:space="0" w:color="auto"/>
        <w:bottom w:val="none" w:sz="0" w:space="0" w:color="auto"/>
        <w:right w:val="none" w:sz="0" w:space="0" w:color="auto"/>
      </w:divBdr>
      <w:divsChild>
        <w:div w:id="27414889">
          <w:marLeft w:val="0"/>
          <w:marRight w:val="0"/>
          <w:marTop w:val="0"/>
          <w:marBottom w:val="0"/>
          <w:divBdr>
            <w:top w:val="none" w:sz="0" w:space="0" w:color="auto"/>
            <w:left w:val="none" w:sz="0" w:space="0" w:color="auto"/>
            <w:bottom w:val="none" w:sz="0" w:space="0" w:color="auto"/>
            <w:right w:val="none" w:sz="0" w:space="0" w:color="auto"/>
          </w:divBdr>
          <w:divsChild>
            <w:div w:id="1650748210">
              <w:marLeft w:val="0"/>
              <w:marRight w:val="0"/>
              <w:marTop w:val="0"/>
              <w:marBottom w:val="0"/>
              <w:divBdr>
                <w:top w:val="none" w:sz="0" w:space="0" w:color="auto"/>
                <w:left w:val="none" w:sz="0" w:space="0" w:color="auto"/>
                <w:bottom w:val="none" w:sz="0" w:space="0" w:color="auto"/>
                <w:right w:val="none" w:sz="0" w:space="0" w:color="auto"/>
              </w:divBdr>
              <w:divsChild>
                <w:div w:id="10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4723">
      <w:bodyDiv w:val="1"/>
      <w:marLeft w:val="0"/>
      <w:marRight w:val="0"/>
      <w:marTop w:val="0"/>
      <w:marBottom w:val="0"/>
      <w:divBdr>
        <w:top w:val="none" w:sz="0" w:space="0" w:color="auto"/>
        <w:left w:val="none" w:sz="0" w:space="0" w:color="auto"/>
        <w:bottom w:val="none" w:sz="0" w:space="0" w:color="auto"/>
        <w:right w:val="none" w:sz="0" w:space="0" w:color="auto"/>
      </w:divBdr>
    </w:div>
    <w:div w:id="1024329504">
      <w:bodyDiv w:val="1"/>
      <w:marLeft w:val="0"/>
      <w:marRight w:val="0"/>
      <w:marTop w:val="0"/>
      <w:marBottom w:val="0"/>
      <w:divBdr>
        <w:top w:val="none" w:sz="0" w:space="0" w:color="auto"/>
        <w:left w:val="none" w:sz="0" w:space="0" w:color="auto"/>
        <w:bottom w:val="none" w:sz="0" w:space="0" w:color="auto"/>
        <w:right w:val="none" w:sz="0" w:space="0" w:color="auto"/>
      </w:divBdr>
    </w:div>
    <w:div w:id="1068646765">
      <w:bodyDiv w:val="1"/>
      <w:marLeft w:val="0"/>
      <w:marRight w:val="0"/>
      <w:marTop w:val="0"/>
      <w:marBottom w:val="0"/>
      <w:divBdr>
        <w:top w:val="none" w:sz="0" w:space="0" w:color="auto"/>
        <w:left w:val="none" w:sz="0" w:space="0" w:color="auto"/>
        <w:bottom w:val="none" w:sz="0" w:space="0" w:color="auto"/>
        <w:right w:val="none" w:sz="0" w:space="0" w:color="auto"/>
      </w:divBdr>
    </w:div>
    <w:div w:id="1093360366">
      <w:bodyDiv w:val="1"/>
      <w:marLeft w:val="0"/>
      <w:marRight w:val="0"/>
      <w:marTop w:val="0"/>
      <w:marBottom w:val="0"/>
      <w:divBdr>
        <w:top w:val="none" w:sz="0" w:space="0" w:color="auto"/>
        <w:left w:val="none" w:sz="0" w:space="0" w:color="auto"/>
        <w:bottom w:val="none" w:sz="0" w:space="0" w:color="auto"/>
        <w:right w:val="none" w:sz="0" w:space="0" w:color="auto"/>
      </w:divBdr>
      <w:divsChild>
        <w:div w:id="1108357662">
          <w:marLeft w:val="0"/>
          <w:marRight w:val="0"/>
          <w:marTop w:val="0"/>
          <w:marBottom w:val="0"/>
          <w:divBdr>
            <w:top w:val="none" w:sz="0" w:space="0" w:color="auto"/>
            <w:left w:val="none" w:sz="0" w:space="0" w:color="auto"/>
            <w:bottom w:val="none" w:sz="0" w:space="0" w:color="auto"/>
            <w:right w:val="none" w:sz="0" w:space="0" w:color="auto"/>
          </w:divBdr>
          <w:divsChild>
            <w:div w:id="369839114">
              <w:marLeft w:val="0"/>
              <w:marRight w:val="0"/>
              <w:marTop w:val="0"/>
              <w:marBottom w:val="0"/>
              <w:divBdr>
                <w:top w:val="none" w:sz="0" w:space="0" w:color="auto"/>
                <w:left w:val="none" w:sz="0" w:space="0" w:color="auto"/>
                <w:bottom w:val="none" w:sz="0" w:space="0" w:color="auto"/>
                <w:right w:val="none" w:sz="0" w:space="0" w:color="auto"/>
              </w:divBdr>
              <w:divsChild>
                <w:div w:id="4805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02366">
      <w:bodyDiv w:val="1"/>
      <w:marLeft w:val="0"/>
      <w:marRight w:val="0"/>
      <w:marTop w:val="0"/>
      <w:marBottom w:val="0"/>
      <w:divBdr>
        <w:top w:val="none" w:sz="0" w:space="0" w:color="auto"/>
        <w:left w:val="none" w:sz="0" w:space="0" w:color="auto"/>
        <w:bottom w:val="none" w:sz="0" w:space="0" w:color="auto"/>
        <w:right w:val="none" w:sz="0" w:space="0" w:color="auto"/>
      </w:divBdr>
    </w:div>
    <w:div w:id="1151949832">
      <w:bodyDiv w:val="1"/>
      <w:marLeft w:val="0"/>
      <w:marRight w:val="0"/>
      <w:marTop w:val="0"/>
      <w:marBottom w:val="0"/>
      <w:divBdr>
        <w:top w:val="none" w:sz="0" w:space="0" w:color="auto"/>
        <w:left w:val="none" w:sz="0" w:space="0" w:color="auto"/>
        <w:bottom w:val="none" w:sz="0" w:space="0" w:color="auto"/>
        <w:right w:val="none" w:sz="0" w:space="0" w:color="auto"/>
      </w:divBdr>
    </w:div>
    <w:div w:id="1191646703">
      <w:bodyDiv w:val="1"/>
      <w:marLeft w:val="0"/>
      <w:marRight w:val="0"/>
      <w:marTop w:val="0"/>
      <w:marBottom w:val="0"/>
      <w:divBdr>
        <w:top w:val="none" w:sz="0" w:space="0" w:color="auto"/>
        <w:left w:val="none" w:sz="0" w:space="0" w:color="auto"/>
        <w:bottom w:val="none" w:sz="0" w:space="0" w:color="auto"/>
        <w:right w:val="none" w:sz="0" w:space="0" w:color="auto"/>
      </w:divBdr>
    </w:div>
    <w:div w:id="1201241970">
      <w:bodyDiv w:val="1"/>
      <w:marLeft w:val="0"/>
      <w:marRight w:val="0"/>
      <w:marTop w:val="0"/>
      <w:marBottom w:val="0"/>
      <w:divBdr>
        <w:top w:val="none" w:sz="0" w:space="0" w:color="auto"/>
        <w:left w:val="none" w:sz="0" w:space="0" w:color="auto"/>
        <w:bottom w:val="none" w:sz="0" w:space="0" w:color="auto"/>
        <w:right w:val="none" w:sz="0" w:space="0" w:color="auto"/>
      </w:divBdr>
      <w:divsChild>
        <w:div w:id="2068408132">
          <w:marLeft w:val="0"/>
          <w:marRight w:val="0"/>
          <w:marTop w:val="0"/>
          <w:marBottom w:val="0"/>
          <w:divBdr>
            <w:top w:val="none" w:sz="0" w:space="0" w:color="auto"/>
            <w:left w:val="none" w:sz="0" w:space="0" w:color="auto"/>
            <w:bottom w:val="none" w:sz="0" w:space="0" w:color="auto"/>
            <w:right w:val="none" w:sz="0" w:space="0" w:color="auto"/>
          </w:divBdr>
          <w:divsChild>
            <w:div w:id="1080251454">
              <w:marLeft w:val="0"/>
              <w:marRight w:val="0"/>
              <w:marTop w:val="0"/>
              <w:marBottom w:val="0"/>
              <w:divBdr>
                <w:top w:val="none" w:sz="0" w:space="0" w:color="auto"/>
                <w:left w:val="none" w:sz="0" w:space="0" w:color="auto"/>
                <w:bottom w:val="none" w:sz="0" w:space="0" w:color="auto"/>
                <w:right w:val="none" w:sz="0" w:space="0" w:color="auto"/>
              </w:divBdr>
              <w:divsChild>
                <w:div w:id="11499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9214">
      <w:bodyDiv w:val="1"/>
      <w:marLeft w:val="0"/>
      <w:marRight w:val="0"/>
      <w:marTop w:val="0"/>
      <w:marBottom w:val="0"/>
      <w:divBdr>
        <w:top w:val="none" w:sz="0" w:space="0" w:color="auto"/>
        <w:left w:val="none" w:sz="0" w:space="0" w:color="auto"/>
        <w:bottom w:val="none" w:sz="0" w:space="0" w:color="auto"/>
        <w:right w:val="none" w:sz="0" w:space="0" w:color="auto"/>
      </w:divBdr>
      <w:divsChild>
        <w:div w:id="112722003">
          <w:marLeft w:val="0"/>
          <w:marRight w:val="0"/>
          <w:marTop w:val="0"/>
          <w:marBottom w:val="0"/>
          <w:divBdr>
            <w:top w:val="none" w:sz="0" w:space="0" w:color="auto"/>
            <w:left w:val="none" w:sz="0" w:space="0" w:color="auto"/>
            <w:bottom w:val="none" w:sz="0" w:space="0" w:color="auto"/>
            <w:right w:val="none" w:sz="0" w:space="0" w:color="auto"/>
          </w:divBdr>
        </w:div>
        <w:div w:id="1839341262">
          <w:marLeft w:val="0"/>
          <w:marRight w:val="0"/>
          <w:marTop w:val="0"/>
          <w:marBottom w:val="0"/>
          <w:divBdr>
            <w:top w:val="none" w:sz="0" w:space="0" w:color="auto"/>
            <w:left w:val="none" w:sz="0" w:space="0" w:color="auto"/>
            <w:bottom w:val="none" w:sz="0" w:space="0" w:color="auto"/>
            <w:right w:val="none" w:sz="0" w:space="0" w:color="auto"/>
          </w:divBdr>
        </w:div>
      </w:divsChild>
    </w:div>
    <w:div w:id="1345204365">
      <w:bodyDiv w:val="1"/>
      <w:marLeft w:val="0"/>
      <w:marRight w:val="0"/>
      <w:marTop w:val="0"/>
      <w:marBottom w:val="0"/>
      <w:divBdr>
        <w:top w:val="none" w:sz="0" w:space="0" w:color="auto"/>
        <w:left w:val="none" w:sz="0" w:space="0" w:color="auto"/>
        <w:bottom w:val="none" w:sz="0" w:space="0" w:color="auto"/>
        <w:right w:val="none" w:sz="0" w:space="0" w:color="auto"/>
      </w:divBdr>
    </w:div>
    <w:div w:id="1351949369">
      <w:bodyDiv w:val="1"/>
      <w:marLeft w:val="0"/>
      <w:marRight w:val="0"/>
      <w:marTop w:val="0"/>
      <w:marBottom w:val="0"/>
      <w:divBdr>
        <w:top w:val="none" w:sz="0" w:space="0" w:color="auto"/>
        <w:left w:val="none" w:sz="0" w:space="0" w:color="auto"/>
        <w:bottom w:val="none" w:sz="0" w:space="0" w:color="auto"/>
        <w:right w:val="none" w:sz="0" w:space="0" w:color="auto"/>
      </w:divBdr>
      <w:divsChild>
        <w:div w:id="500589587">
          <w:marLeft w:val="0"/>
          <w:marRight w:val="0"/>
          <w:marTop w:val="0"/>
          <w:marBottom w:val="0"/>
          <w:divBdr>
            <w:top w:val="none" w:sz="0" w:space="0" w:color="auto"/>
            <w:left w:val="none" w:sz="0" w:space="0" w:color="auto"/>
            <w:bottom w:val="none" w:sz="0" w:space="0" w:color="auto"/>
            <w:right w:val="none" w:sz="0" w:space="0" w:color="auto"/>
          </w:divBdr>
          <w:divsChild>
            <w:div w:id="1469929732">
              <w:marLeft w:val="0"/>
              <w:marRight w:val="0"/>
              <w:marTop w:val="0"/>
              <w:marBottom w:val="0"/>
              <w:divBdr>
                <w:top w:val="none" w:sz="0" w:space="0" w:color="auto"/>
                <w:left w:val="none" w:sz="0" w:space="0" w:color="auto"/>
                <w:bottom w:val="none" w:sz="0" w:space="0" w:color="auto"/>
                <w:right w:val="none" w:sz="0" w:space="0" w:color="auto"/>
              </w:divBdr>
              <w:divsChild>
                <w:div w:id="17690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1788">
      <w:bodyDiv w:val="1"/>
      <w:marLeft w:val="0"/>
      <w:marRight w:val="0"/>
      <w:marTop w:val="0"/>
      <w:marBottom w:val="0"/>
      <w:divBdr>
        <w:top w:val="none" w:sz="0" w:space="0" w:color="auto"/>
        <w:left w:val="none" w:sz="0" w:space="0" w:color="auto"/>
        <w:bottom w:val="none" w:sz="0" w:space="0" w:color="auto"/>
        <w:right w:val="none" w:sz="0" w:space="0" w:color="auto"/>
      </w:divBdr>
    </w:div>
    <w:div w:id="1455634686">
      <w:bodyDiv w:val="1"/>
      <w:marLeft w:val="0"/>
      <w:marRight w:val="0"/>
      <w:marTop w:val="0"/>
      <w:marBottom w:val="0"/>
      <w:divBdr>
        <w:top w:val="none" w:sz="0" w:space="0" w:color="auto"/>
        <w:left w:val="none" w:sz="0" w:space="0" w:color="auto"/>
        <w:bottom w:val="none" w:sz="0" w:space="0" w:color="auto"/>
        <w:right w:val="none" w:sz="0" w:space="0" w:color="auto"/>
      </w:divBdr>
      <w:divsChild>
        <w:div w:id="310596556">
          <w:marLeft w:val="0"/>
          <w:marRight w:val="0"/>
          <w:marTop w:val="0"/>
          <w:marBottom w:val="0"/>
          <w:divBdr>
            <w:top w:val="none" w:sz="0" w:space="0" w:color="auto"/>
            <w:left w:val="none" w:sz="0" w:space="0" w:color="auto"/>
            <w:bottom w:val="none" w:sz="0" w:space="0" w:color="auto"/>
            <w:right w:val="none" w:sz="0" w:space="0" w:color="auto"/>
          </w:divBdr>
        </w:div>
        <w:div w:id="300036175">
          <w:marLeft w:val="0"/>
          <w:marRight w:val="0"/>
          <w:marTop w:val="0"/>
          <w:marBottom w:val="0"/>
          <w:divBdr>
            <w:top w:val="none" w:sz="0" w:space="0" w:color="auto"/>
            <w:left w:val="none" w:sz="0" w:space="0" w:color="auto"/>
            <w:bottom w:val="none" w:sz="0" w:space="0" w:color="auto"/>
            <w:right w:val="none" w:sz="0" w:space="0" w:color="auto"/>
          </w:divBdr>
          <w:divsChild>
            <w:div w:id="11269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1123">
      <w:bodyDiv w:val="1"/>
      <w:marLeft w:val="0"/>
      <w:marRight w:val="0"/>
      <w:marTop w:val="0"/>
      <w:marBottom w:val="0"/>
      <w:divBdr>
        <w:top w:val="none" w:sz="0" w:space="0" w:color="auto"/>
        <w:left w:val="none" w:sz="0" w:space="0" w:color="auto"/>
        <w:bottom w:val="none" w:sz="0" w:space="0" w:color="auto"/>
        <w:right w:val="none" w:sz="0" w:space="0" w:color="auto"/>
      </w:divBdr>
    </w:div>
    <w:div w:id="1466971018">
      <w:bodyDiv w:val="1"/>
      <w:marLeft w:val="0"/>
      <w:marRight w:val="0"/>
      <w:marTop w:val="0"/>
      <w:marBottom w:val="0"/>
      <w:divBdr>
        <w:top w:val="none" w:sz="0" w:space="0" w:color="auto"/>
        <w:left w:val="none" w:sz="0" w:space="0" w:color="auto"/>
        <w:bottom w:val="none" w:sz="0" w:space="0" w:color="auto"/>
        <w:right w:val="none" w:sz="0" w:space="0" w:color="auto"/>
      </w:divBdr>
      <w:divsChild>
        <w:div w:id="1502161825">
          <w:marLeft w:val="0"/>
          <w:marRight w:val="0"/>
          <w:marTop w:val="0"/>
          <w:marBottom w:val="0"/>
          <w:divBdr>
            <w:top w:val="none" w:sz="0" w:space="0" w:color="auto"/>
            <w:left w:val="none" w:sz="0" w:space="0" w:color="auto"/>
            <w:bottom w:val="none" w:sz="0" w:space="0" w:color="auto"/>
            <w:right w:val="none" w:sz="0" w:space="0" w:color="auto"/>
          </w:divBdr>
          <w:divsChild>
            <w:div w:id="1278367028">
              <w:marLeft w:val="0"/>
              <w:marRight w:val="0"/>
              <w:marTop w:val="0"/>
              <w:marBottom w:val="0"/>
              <w:divBdr>
                <w:top w:val="none" w:sz="0" w:space="0" w:color="auto"/>
                <w:left w:val="none" w:sz="0" w:space="0" w:color="auto"/>
                <w:bottom w:val="none" w:sz="0" w:space="0" w:color="auto"/>
                <w:right w:val="none" w:sz="0" w:space="0" w:color="auto"/>
              </w:divBdr>
              <w:divsChild>
                <w:div w:id="11216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3769">
      <w:bodyDiv w:val="1"/>
      <w:marLeft w:val="0"/>
      <w:marRight w:val="0"/>
      <w:marTop w:val="0"/>
      <w:marBottom w:val="0"/>
      <w:divBdr>
        <w:top w:val="none" w:sz="0" w:space="0" w:color="auto"/>
        <w:left w:val="none" w:sz="0" w:space="0" w:color="auto"/>
        <w:bottom w:val="none" w:sz="0" w:space="0" w:color="auto"/>
        <w:right w:val="none" w:sz="0" w:space="0" w:color="auto"/>
      </w:divBdr>
    </w:div>
    <w:div w:id="1488477667">
      <w:bodyDiv w:val="1"/>
      <w:marLeft w:val="0"/>
      <w:marRight w:val="0"/>
      <w:marTop w:val="0"/>
      <w:marBottom w:val="0"/>
      <w:divBdr>
        <w:top w:val="none" w:sz="0" w:space="0" w:color="auto"/>
        <w:left w:val="none" w:sz="0" w:space="0" w:color="auto"/>
        <w:bottom w:val="none" w:sz="0" w:space="0" w:color="auto"/>
        <w:right w:val="none" w:sz="0" w:space="0" w:color="auto"/>
      </w:divBdr>
      <w:divsChild>
        <w:div w:id="316612659">
          <w:marLeft w:val="0"/>
          <w:marRight w:val="0"/>
          <w:marTop w:val="0"/>
          <w:marBottom w:val="0"/>
          <w:divBdr>
            <w:top w:val="none" w:sz="0" w:space="0" w:color="auto"/>
            <w:left w:val="none" w:sz="0" w:space="0" w:color="auto"/>
            <w:bottom w:val="none" w:sz="0" w:space="0" w:color="auto"/>
            <w:right w:val="none" w:sz="0" w:space="0" w:color="auto"/>
          </w:divBdr>
          <w:divsChild>
            <w:div w:id="1325545176">
              <w:marLeft w:val="0"/>
              <w:marRight w:val="0"/>
              <w:marTop w:val="0"/>
              <w:marBottom w:val="0"/>
              <w:divBdr>
                <w:top w:val="none" w:sz="0" w:space="0" w:color="auto"/>
                <w:left w:val="none" w:sz="0" w:space="0" w:color="auto"/>
                <w:bottom w:val="none" w:sz="0" w:space="0" w:color="auto"/>
                <w:right w:val="none" w:sz="0" w:space="0" w:color="auto"/>
              </w:divBdr>
              <w:divsChild>
                <w:div w:id="1497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2600">
      <w:bodyDiv w:val="1"/>
      <w:marLeft w:val="0"/>
      <w:marRight w:val="0"/>
      <w:marTop w:val="0"/>
      <w:marBottom w:val="0"/>
      <w:divBdr>
        <w:top w:val="none" w:sz="0" w:space="0" w:color="auto"/>
        <w:left w:val="none" w:sz="0" w:space="0" w:color="auto"/>
        <w:bottom w:val="none" w:sz="0" w:space="0" w:color="auto"/>
        <w:right w:val="none" w:sz="0" w:space="0" w:color="auto"/>
      </w:divBdr>
    </w:div>
    <w:div w:id="1524053016">
      <w:bodyDiv w:val="1"/>
      <w:marLeft w:val="0"/>
      <w:marRight w:val="0"/>
      <w:marTop w:val="0"/>
      <w:marBottom w:val="0"/>
      <w:divBdr>
        <w:top w:val="none" w:sz="0" w:space="0" w:color="auto"/>
        <w:left w:val="none" w:sz="0" w:space="0" w:color="auto"/>
        <w:bottom w:val="none" w:sz="0" w:space="0" w:color="auto"/>
        <w:right w:val="none" w:sz="0" w:space="0" w:color="auto"/>
      </w:divBdr>
      <w:divsChild>
        <w:div w:id="1328171456">
          <w:marLeft w:val="0"/>
          <w:marRight w:val="0"/>
          <w:marTop w:val="0"/>
          <w:marBottom w:val="0"/>
          <w:divBdr>
            <w:top w:val="none" w:sz="0" w:space="0" w:color="auto"/>
            <w:left w:val="none" w:sz="0" w:space="0" w:color="auto"/>
            <w:bottom w:val="none" w:sz="0" w:space="0" w:color="auto"/>
            <w:right w:val="none" w:sz="0" w:space="0" w:color="auto"/>
          </w:divBdr>
          <w:divsChild>
            <w:div w:id="138421252">
              <w:marLeft w:val="0"/>
              <w:marRight w:val="0"/>
              <w:marTop w:val="0"/>
              <w:marBottom w:val="0"/>
              <w:divBdr>
                <w:top w:val="none" w:sz="0" w:space="0" w:color="auto"/>
                <w:left w:val="none" w:sz="0" w:space="0" w:color="auto"/>
                <w:bottom w:val="none" w:sz="0" w:space="0" w:color="auto"/>
                <w:right w:val="none" w:sz="0" w:space="0" w:color="auto"/>
              </w:divBdr>
              <w:divsChild>
                <w:div w:id="1475636665">
                  <w:marLeft w:val="0"/>
                  <w:marRight w:val="0"/>
                  <w:marTop w:val="0"/>
                  <w:marBottom w:val="0"/>
                  <w:divBdr>
                    <w:top w:val="none" w:sz="0" w:space="0" w:color="auto"/>
                    <w:left w:val="none" w:sz="0" w:space="0" w:color="auto"/>
                    <w:bottom w:val="none" w:sz="0" w:space="0" w:color="auto"/>
                    <w:right w:val="none" w:sz="0" w:space="0" w:color="auto"/>
                  </w:divBdr>
                  <w:divsChild>
                    <w:div w:id="722564006">
                      <w:marLeft w:val="0"/>
                      <w:marRight w:val="0"/>
                      <w:marTop w:val="0"/>
                      <w:marBottom w:val="0"/>
                      <w:divBdr>
                        <w:top w:val="none" w:sz="0" w:space="0" w:color="auto"/>
                        <w:left w:val="none" w:sz="0" w:space="0" w:color="auto"/>
                        <w:bottom w:val="none" w:sz="0" w:space="0" w:color="auto"/>
                        <w:right w:val="none" w:sz="0" w:space="0" w:color="auto"/>
                      </w:divBdr>
                      <w:divsChild>
                        <w:div w:id="1497571995">
                          <w:marLeft w:val="0"/>
                          <w:marRight w:val="0"/>
                          <w:marTop w:val="0"/>
                          <w:marBottom w:val="0"/>
                          <w:divBdr>
                            <w:top w:val="none" w:sz="0" w:space="0" w:color="auto"/>
                            <w:left w:val="none" w:sz="0" w:space="0" w:color="auto"/>
                            <w:bottom w:val="none" w:sz="0" w:space="0" w:color="auto"/>
                            <w:right w:val="none" w:sz="0" w:space="0" w:color="auto"/>
                          </w:divBdr>
                          <w:divsChild>
                            <w:div w:id="3259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443788">
          <w:marLeft w:val="0"/>
          <w:marRight w:val="0"/>
          <w:marTop w:val="0"/>
          <w:marBottom w:val="0"/>
          <w:divBdr>
            <w:top w:val="none" w:sz="0" w:space="0" w:color="auto"/>
            <w:left w:val="none" w:sz="0" w:space="0" w:color="auto"/>
            <w:bottom w:val="none" w:sz="0" w:space="0" w:color="auto"/>
            <w:right w:val="none" w:sz="0" w:space="0" w:color="auto"/>
          </w:divBdr>
          <w:divsChild>
            <w:div w:id="679235992">
              <w:marLeft w:val="0"/>
              <w:marRight w:val="0"/>
              <w:marTop w:val="0"/>
              <w:marBottom w:val="0"/>
              <w:divBdr>
                <w:top w:val="none" w:sz="0" w:space="0" w:color="auto"/>
                <w:left w:val="none" w:sz="0" w:space="0" w:color="auto"/>
                <w:bottom w:val="none" w:sz="0" w:space="0" w:color="auto"/>
                <w:right w:val="none" w:sz="0" w:space="0" w:color="auto"/>
              </w:divBdr>
              <w:divsChild>
                <w:div w:id="1140223895">
                  <w:marLeft w:val="0"/>
                  <w:marRight w:val="0"/>
                  <w:marTop w:val="0"/>
                  <w:marBottom w:val="0"/>
                  <w:divBdr>
                    <w:top w:val="none" w:sz="0" w:space="0" w:color="auto"/>
                    <w:left w:val="none" w:sz="0" w:space="0" w:color="auto"/>
                    <w:bottom w:val="none" w:sz="0" w:space="0" w:color="auto"/>
                    <w:right w:val="none" w:sz="0" w:space="0" w:color="auto"/>
                  </w:divBdr>
                  <w:divsChild>
                    <w:div w:id="508180742">
                      <w:marLeft w:val="0"/>
                      <w:marRight w:val="0"/>
                      <w:marTop w:val="0"/>
                      <w:marBottom w:val="0"/>
                      <w:divBdr>
                        <w:top w:val="none" w:sz="0" w:space="0" w:color="auto"/>
                        <w:left w:val="none" w:sz="0" w:space="0" w:color="auto"/>
                        <w:bottom w:val="none" w:sz="0" w:space="0" w:color="auto"/>
                        <w:right w:val="none" w:sz="0" w:space="0" w:color="auto"/>
                      </w:divBdr>
                      <w:divsChild>
                        <w:div w:id="15382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30464">
      <w:bodyDiv w:val="1"/>
      <w:marLeft w:val="0"/>
      <w:marRight w:val="0"/>
      <w:marTop w:val="0"/>
      <w:marBottom w:val="0"/>
      <w:divBdr>
        <w:top w:val="none" w:sz="0" w:space="0" w:color="auto"/>
        <w:left w:val="none" w:sz="0" w:space="0" w:color="auto"/>
        <w:bottom w:val="none" w:sz="0" w:space="0" w:color="auto"/>
        <w:right w:val="none" w:sz="0" w:space="0" w:color="auto"/>
      </w:divBdr>
      <w:divsChild>
        <w:div w:id="717044979">
          <w:marLeft w:val="0"/>
          <w:marRight w:val="0"/>
          <w:marTop w:val="0"/>
          <w:marBottom w:val="0"/>
          <w:divBdr>
            <w:top w:val="none" w:sz="0" w:space="0" w:color="auto"/>
            <w:left w:val="none" w:sz="0" w:space="0" w:color="auto"/>
            <w:bottom w:val="none" w:sz="0" w:space="0" w:color="auto"/>
            <w:right w:val="none" w:sz="0" w:space="0" w:color="auto"/>
          </w:divBdr>
        </w:div>
        <w:div w:id="1217280509">
          <w:marLeft w:val="0"/>
          <w:marRight w:val="0"/>
          <w:marTop w:val="0"/>
          <w:marBottom w:val="0"/>
          <w:divBdr>
            <w:top w:val="none" w:sz="0" w:space="0" w:color="auto"/>
            <w:left w:val="none" w:sz="0" w:space="0" w:color="auto"/>
            <w:bottom w:val="none" w:sz="0" w:space="0" w:color="auto"/>
            <w:right w:val="none" w:sz="0" w:space="0" w:color="auto"/>
          </w:divBdr>
        </w:div>
        <w:div w:id="855267854">
          <w:marLeft w:val="0"/>
          <w:marRight w:val="0"/>
          <w:marTop w:val="0"/>
          <w:marBottom w:val="0"/>
          <w:divBdr>
            <w:top w:val="none" w:sz="0" w:space="0" w:color="auto"/>
            <w:left w:val="none" w:sz="0" w:space="0" w:color="auto"/>
            <w:bottom w:val="none" w:sz="0" w:space="0" w:color="auto"/>
            <w:right w:val="none" w:sz="0" w:space="0" w:color="auto"/>
          </w:divBdr>
        </w:div>
        <w:div w:id="1607036241">
          <w:marLeft w:val="0"/>
          <w:marRight w:val="0"/>
          <w:marTop w:val="0"/>
          <w:marBottom w:val="0"/>
          <w:divBdr>
            <w:top w:val="none" w:sz="0" w:space="0" w:color="auto"/>
            <w:left w:val="none" w:sz="0" w:space="0" w:color="auto"/>
            <w:bottom w:val="none" w:sz="0" w:space="0" w:color="auto"/>
            <w:right w:val="none" w:sz="0" w:space="0" w:color="auto"/>
          </w:divBdr>
        </w:div>
        <w:div w:id="1570923070">
          <w:marLeft w:val="0"/>
          <w:marRight w:val="0"/>
          <w:marTop w:val="0"/>
          <w:marBottom w:val="0"/>
          <w:divBdr>
            <w:top w:val="none" w:sz="0" w:space="0" w:color="auto"/>
            <w:left w:val="none" w:sz="0" w:space="0" w:color="auto"/>
            <w:bottom w:val="none" w:sz="0" w:space="0" w:color="auto"/>
            <w:right w:val="none" w:sz="0" w:space="0" w:color="auto"/>
          </w:divBdr>
        </w:div>
        <w:div w:id="2111192254">
          <w:marLeft w:val="0"/>
          <w:marRight w:val="0"/>
          <w:marTop w:val="0"/>
          <w:marBottom w:val="0"/>
          <w:divBdr>
            <w:top w:val="none" w:sz="0" w:space="0" w:color="auto"/>
            <w:left w:val="none" w:sz="0" w:space="0" w:color="auto"/>
            <w:bottom w:val="none" w:sz="0" w:space="0" w:color="auto"/>
            <w:right w:val="none" w:sz="0" w:space="0" w:color="auto"/>
          </w:divBdr>
        </w:div>
      </w:divsChild>
    </w:div>
    <w:div w:id="1668248143">
      <w:bodyDiv w:val="1"/>
      <w:marLeft w:val="0"/>
      <w:marRight w:val="0"/>
      <w:marTop w:val="0"/>
      <w:marBottom w:val="0"/>
      <w:divBdr>
        <w:top w:val="none" w:sz="0" w:space="0" w:color="auto"/>
        <w:left w:val="none" w:sz="0" w:space="0" w:color="auto"/>
        <w:bottom w:val="none" w:sz="0" w:space="0" w:color="auto"/>
        <w:right w:val="none" w:sz="0" w:space="0" w:color="auto"/>
      </w:divBdr>
      <w:divsChild>
        <w:div w:id="1018459912">
          <w:marLeft w:val="0"/>
          <w:marRight w:val="0"/>
          <w:marTop w:val="0"/>
          <w:marBottom w:val="0"/>
          <w:divBdr>
            <w:top w:val="none" w:sz="0" w:space="0" w:color="auto"/>
            <w:left w:val="none" w:sz="0" w:space="0" w:color="auto"/>
            <w:bottom w:val="none" w:sz="0" w:space="0" w:color="auto"/>
            <w:right w:val="none" w:sz="0" w:space="0" w:color="auto"/>
          </w:divBdr>
          <w:divsChild>
            <w:div w:id="240531690">
              <w:marLeft w:val="0"/>
              <w:marRight w:val="0"/>
              <w:marTop w:val="0"/>
              <w:marBottom w:val="0"/>
              <w:divBdr>
                <w:top w:val="none" w:sz="0" w:space="0" w:color="auto"/>
                <w:left w:val="none" w:sz="0" w:space="0" w:color="auto"/>
                <w:bottom w:val="none" w:sz="0" w:space="0" w:color="auto"/>
                <w:right w:val="none" w:sz="0" w:space="0" w:color="auto"/>
              </w:divBdr>
            </w:div>
            <w:div w:id="1495797889">
              <w:marLeft w:val="0"/>
              <w:marRight w:val="0"/>
              <w:marTop w:val="0"/>
              <w:marBottom w:val="0"/>
              <w:divBdr>
                <w:top w:val="none" w:sz="0" w:space="0" w:color="auto"/>
                <w:left w:val="none" w:sz="0" w:space="0" w:color="auto"/>
                <w:bottom w:val="none" w:sz="0" w:space="0" w:color="auto"/>
                <w:right w:val="none" w:sz="0" w:space="0" w:color="auto"/>
              </w:divBdr>
              <w:divsChild>
                <w:div w:id="156116306">
                  <w:marLeft w:val="0"/>
                  <w:marRight w:val="0"/>
                  <w:marTop w:val="0"/>
                  <w:marBottom w:val="0"/>
                  <w:divBdr>
                    <w:top w:val="none" w:sz="0" w:space="0" w:color="auto"/>
                    <w:left w:val="none" w:sz="0" w:space="0" w:color="auto"/>
                    <w:bottom w:val="none" w:sz="0" w:space="0" w:color="auto"/>
                    <w:right w:val="none" w:sz="0" w:space="0" w:color="auto"/>
                  </w:divBdr>
                </w:div>
                <w:div w:id="1271812878">
                  <w:marLeft w:val="0"/>
                  <w:marRight w:val="0"/>
                  <w:marTop w:val="0"/>
                  <w:marBottom w:val="0"/>
                  <w:divBdr>
                    <w:top w:val="none" w:sz="0" w:space="0" w:color="auto"/>
                    <w:left w:val="none" w:sz="0" w:space="0" w:color="auto"/>
                    <w:bottom w:val="none" w:sz="0" w:space="0" w:color="auto"/>
                    <w:right w:val="none" w:sz="0" w:space="0" w:color="auto"/>
                  </w:divBdr>
                  <w:divsChild>
                    <w:div w:id="15426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83282">
          <w:marLeft w:val="0"/>
          <w:marRight w:val="0"/>
          <w:marTop w:val="0"/>
          <w:marBottom w:val="0"/>
          <w:divBdr>
            <w:top w:val="none" w:sz="0" w:space="0" w:color="auto"/>
            <w:left w:val="none" w:sz="0" w:space="0" w:color="auto"/>
            <w:bottom w:val="none" w:sz="0" w:space="0" w:color="auto"/>
            <w:right w:val="none" w:sz="0" w:space="0" w:color="auto"/>
          </w:divBdr>
        </w:div>
        <w:div w:id="1874880587">
          <w:marLeft w:val="0"/>
          <w:marRight w:val="0"/>
          <w:marTop w:val="0"/>
          <w:marBottom w:val="0"/>
          <w:divBdr>
            <w:top w:val="none" w:sz="0" w:space="0" w:color="auto"/>
            <w:left w:val="none" w:sz="0" w:space="0" w:color="auto"/>
            <w:bottom w:val="none" w:sz="0" w:space="0" w:color="auto"/>
            <w:right w:val="none" w:sz="0" w:space="0" w:color="auto"/>
          </w:divBdr>
        </w:div>
        <w:div w:id="851341868">
          <w:marLeft w:val="0"/>
          <w:marRight w:val="0"/>
          <w:marTop w:val="0"/>
          <w:marBottom w:val="0"/>
          <w:divBdr>
            <w:top w:val="none" w:sz="0" w:space="0" w:color="auto"/>
            <w:left w:val="none" w:sz="0" w:space="0" w:color="auto"/>
            <w:bottom w:val="none" w:sz="0" w:space="0" w:color="auto"/>
            <w:right w:val="none" w:sz="0" w:space="0" w:color="auto"/>
          </w:divBdr>
        </w:div>
        <w:div w:id="1736735201">
          <w:marLeft w:val="0"/>
          <w:marRight w:val="0"/>
          <w:marTop w:val="0"/>
          <w:marBottom w:val="0"/>
          <w:divBdr>
            <w:top w:val="none" w:sz="0" w:space="0" w:color="auto"/>
            <w:left w:val="none" w:sz="0" w:space="0" w:color="auto"/>
            <w:bottom w:val="none" w:sz="0" w:space="0" w:color="auto"/>
            <w:right w:val="none" w:sz="0" w:space="0" w:color="auto"/>
          </w:divBdr>
          <w:divsChild>
            <w:div w:id="1980302776">
              <w:marLeft w:val="0"/>
              <w:marRight w:val="0"/>
              <w:marTop w:val="0"/>
              <w:marBottom w:val="0"/>
              <w:divBdr>
                <w:top w:val="none" w:sz="0" w:space="0" w:color="auto"/>
                <w:left w:val="none" w:sz="0" w:space="0" w:color="auto"/>
                <w:bottom w:val="none" w:sz="0" w:space="0" w:color="auto"/>
                <w:right w:val="none" w:sz="0" w:space="0" w:color="auto"/>
              </w:divBdr>
              <w:divsChild>
                <w:div w:id="2016808710">
                  <w:marLeft w:val="0"/>
                  <w:marRight w:val="0"/>
                  <w:marTop w:val="0"/>
                  <w:marBottom w:val="0"/>
                  <w:divBdr>
                    <w:top w:val="none" w:sz="0" w:space="0" w:color="auto"/>
                    <w:left w:val="none" w:sz="0" w:space="0" w:color="auto"/>
                    <w:bottom w:val="none" w:sz="0" w:space="0" w:color="auto"/>
                    <w:right w:val="none" w:sz="0" w:space="0" w:color="auto"/>
                  </w:divBdr>
                  <w:divsChild>
                    <w:div w:id="5637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19716">
      <w:bodyDiv w:val="1"/>
      <w:marLeft w:val="0"/>
      <w:marRight w:val="0"/>
      <w:marTop w:val="0"/>
      <w:marBottom w:val="0"/>
      <w:divBdr>
        <w:top w:val="none" w:sz="0" w:space="0" w:color="auto"/>
        <w:left w:val="none" w:sz="0" w:space="0" w:color="auto"/>
        <w:bottom w:val="none" w:sz="0" w:space="0" w:color="auto"/>
        <w:right w:val="none" w:sz="0" w:space="0" w:color="auto"/>
      </w:divBdr>
      <w:divsChild>
        <w:div w:id="609555427">
          <w:marLeft w:val="0"/>
          <w:marRight w:val="0"/>
          <w:marTop w:val="0"/>
          <w:marBottom w:val="0"/>
          <w:divBdr>
            <w:top w:val="none" w:sz="0" w:space="0" w:color="auto"/>
            <w:left w:val="none" w:sz="0" w:space="0" w:color="auto"/>
            <w:bottom w:val="none" w:sz="0" w:space="0" w:color="auto"/>
            <w:right w:val="none" w:sz="0" w:space="0" w:color="auto"/>
          </w:divBdr>
          <w:divsChild>
            <w:div w:id="2138524468">
              <w:marLeft w:val="0"/>
              <w:marRight w:val="0"/>
              <w:marTop w:val="0"/>
              <w:marBottom w:val="0"/>
              <w:divBdr>
                <w:top w:val="none" w:sz="0" w:space="0" w:color="auto"/>
                <w:left w:val="none" w:sz="0" w:space="0" w:color="auto"/>
                <w:bottom w:val="none" w:sz="0" w:space="0" w:color="auto"/>
                <w:right w:val="none" w:sz="0" w:space="0" w:color="auto"/>
              </w:divBdr>
              <w:divsChild>
                <w:div w:id="1477332897">
                  <w:marLeft w:val="0"/>
                  <w:marRight w:val="0"/>
                  <w:marTop w:val="0"/>
                  <w:marBottom w:val="0"/>
                  <w:divBdr>
                    <w:top w:val="none" w:sz="0" w:space="0" w:color="auto"/>
                    <w:left w:val="none" w:sz="0" w:space="0" w:color="auto"/>
                    <w:bottom w:val="none" w:sz="0" w:space="0" w:color="auto"/>
                    <w:right w:val="none" w:sz="0" w:space="0" w:color="auto"/>
                  </w:divBdr>
                  <w:divsChild>
                    <w:div w:id="815611327">
                      <w:marLeft w:val="0"/>
                      <w:marRight w:val="0"/>
                      <w:marTop w:val="0"/>
                      <w:marBottom w:val="0"/>
                      <w:divBdr>
                        <w:top w:val="none" w:sz="0" w:space="0" w:color="auto"/>
                        <w:left w:val="none" w:sz="0" w:space="0" w:color="auto"/>
                        <w:bottom w:val="none" w:sz="0" w:space="0" w:color="auto"/>
                        <w:right w:val="none" w:sz="0" w:space="0" w:color="auto"/>
                      </w:divBdr>
                      <w:divsChild>
                        <w:div w:id="1240824248">
                          <w:marLeft w:val="0"/>
                          <w:marRight w:val="0"/>
                          <w:marTop w:val="0"/>
                          <w:marBottom w:val="0"/>
                          <w:divBdr>
                            <w:top w:val="none" w:sz="0" w:space="0" w:color="auto"/>
                            <w:left w:val="none" w:sz="0" w:space="0" w:color="auto"/>
                            <w:bottom w:val="none" w:sz="0" w:space="0" w:color="auto"/>
                            <w:right w:val="none" w:sz="0" w:space="0" w:color="auto"/>
                          </w:divBdr>
                          <w:divsChild>
                            <w:div w:id="1628658149">
                              <w:marLeft w:val="0"/>
                              <w:marRight w:val="0"/>
                              <w:marTop w:val="0"/>
                              <w:marBottom w:val="0"/>
                              <w:divBdr>
                                <w:top w:val="none" w:sz="0" w:space="0" w:color="auto"/>
                                <w:left w:val="none" w:sz="0" w:space="0" w:color="auto"/>
                                <w:bottom w:val="none" w:sz="0" w:space="0" w:color="auto"/>
                                <w:right w:val="none" w:sz="0" w:space="0" w:color="auto"/>
                              </w:divBdr>
                              <w:divsChild>
                                <w:div w:id="7702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975665">
      <w:bodyDiv w:val="1"/>
      <w:marLeft w:val="0"/>
      <w:marRight w:val="0"/>
      <w:marTop w:val="0"/>
      <w:marBottom w:val="0"/>
      <w:divBdr>
        <w:top w:val="none" w:sz="0" w:space="0" w:color="auto"/>
        <w:left w:val="none" w:sz="0" w:space="0" w:color="auto"/>
        <w:bottom w:val="none" w:sz="0" w:space="0" w:color="auto"/>
        <w:right w:val="none" w:sz="0" w:space="0" w:color="auto"/>
      </w:divBdr>
    </w:div>
    <w:div w:id="1912158629">
      <w:bodyDiv w:val="1"/>
      <w:marLeft w:val="0"/>
      <w:marRight w:val="0"/>
      <w:marTop w:val="0"/>
      <w:marBottom w:val="0"/>
      <w:divBdr>
        <w:top w:val="none" w:sz="0" w:space="0" w:color="auto"/>
        <w:left w:val="none" w:sz="0" w:space="0" w:color="auto"/>
        <w:bottom w:val="none" w:sz="0" w:space="0" w:color="auto"/>
        <w:right w:val="none" w:sz="0" w:space="0" w:color="auto"/>
      </w:divBdr>
      <w:divsChild>
        <w:div w:id="1026711498">
          <w:marLeft w:val="0"/>
          <w:marRight w:val="0"/>
          <w:marTop w:val="0"/>
          <w:marBottom w:val="0"/>
          <w:divBdr>
            <w:top w:val="none" w:sz="0" w:space="0" w:color="auto"/>
            <w:left w:val="none" w:sz="0" w:space="0" w:color="auto"/>
            <w:bottom w:val="none" w:sz="0" w:space="0" w:color="auto"/>
            <w:right w:val="none" w:sz="0" w:space="0" w:color="auto"/>
          </w:divBdr>
          <w:divsChild>
            <w:div w:id="352659030">
              <w:marLeft w:val="0"/>
              <w:marRight w:val="0"/>
              <w:marTop w:val="0"/>
              <w:marBottom w:val="0"/>
              <w:divBdr>
                <w:top w:val="none" w:sz="0" w:space="0" w:color="auto"/>
                <w:left w:val="none" w:sz="0" w:space="0" w:color="auto"/>
                <w:bottom w:val="none" w:sz="0" w:space="0" w:color="auto"/>
                <w:right w:val="none" w:sz="0" w:space="0" w:color="auto"/>
              </w:divBdr>
              <w:divsChild>
                <w:div w:id="1411847243">
                  <w:marLeft w:val="0"/>
                  <w:marRight w:val="0"/>
                  <w:marTop w:val="0"/>
                  <w:marBottom w:val="0"/>
                  <w:divBdr>
                    <w:top w:val="none" w:sz="0" w:space="0" w:color="auto"/>
                    <w:left w:val="none" w:sz="0" w:space="0" w:color="auto"/>
                    <w:bottom w:val="none" w:sz="0" w:space="0" w:color="auto"/>
                    <w:right w:val="none" w:sz="0" w:space="0" w:color="auto"/>
                  </w:divBdr>
                  <w:divsChild>
                    <w:div w:id="1186795906">
                      <w:marLeft w:val="0"/>
                      <w:marRight w:val="0"/>
                      <w:marTop w:val="0"/>
                      <w:marBottom w:val="0"/>
                      <w:divBdr>
                        <w:top w:val="none" w:sz="0" w:space="0" w:color="auto"/>
                        <w:left w:val="none" w:sz="0" w:space="0" w:color="auto"/>
                        <w:bottom w:val="none" w:sz="0" w:space="0" w:color="auto"/>
                        <w:right w:val="none" w:sz="0" w:space="0" w:color="auto"/>
                      </w:divBdr>
                      <w:divsChild>
                        <w:div w:id="765467298">
                          <w:marLeft w:val="0"/>
                          <w:marRight w:val="0"/>
                          <w:marTop w:val="0"/>
                          <w:marBottom w:val="0"/>
                          <w:divBdr>
                            <w:top w:val="none" w:sz="0" w:space="0" w:color="auto"/>
                            <w:left w:val="none" w:sz="0" w:space="0" w:color="auto"/>
                            <w:bottom w:val="none" w:sz="0" w:space="0" w:color="auto"/>
                            <w:right w:val="none" w:sz="0" w:space="0" w:color="auto"/>
                          </w:divBdr>
                          <w:divsChild>
                            <w:div w:id="1633173223">
                              <w:marLeft w:val="0"/>
                              <w:marRight w:val="0"/>
                              <w:marTop w:val="0"/>
                              <w:marBottom w:val="0"/>
                              <w:divBdr>
                                <w:top w:val="none" w:sz="0" w:space="0" w:color="auto"/>
                                <w:left w:val="none" w:sz="0" w:space="0" w:color="auto"/>
                                <w:bottom w:val="none" w:sz="0" w:space="0" w:color="auto"/>
                                <w:right w:val="none" w:sz="0" w:space="0" w:color="auto"/>
                              </w:divBdr>
                              <w:divsChild>
                                <w:div w:id="169099561">
                                  <w:marLeft w:val="0"/>
                                  <w:marRight w:val="0"/>
                                  <w:marTop w:val="0"/>
                                  <w:marBottom w:val="0"/>
                                  <w:divBdr>
                                    <w:top w:val="none" w:sz="0" w:space="0" w:color="auto"/>
                                    <w:left w:val="none" w:sz="0" w:space="0" w:color="auto"/>
                                    <w:bottom w:val="none" w:sz="0" w:space="0" w:color="auto"/>
                                    <w:right w:val="none" w:sz="0" w:space="0" w:color="auto"/>
                                  </w:divBdr>
                                  <w:divsChild>
                                    <w:div w:id="1270047754">
                                      <w:marLeft w:val="0"/>
                                      <w:marRight w:val="0"/>
                                      <w:marTop w:val="0"/>
                                      <w:marBottom w:val="0"/>
                                      <w:divBdr>
                                        <w:top w:val="none" w:sz="0" w:space="0" w:color="auto"/>
                                        <w:left w:val="none" w:sz="0" w:space="0" w:color="auto"/>
                                        <w:bottom w:val="none" w:sz="0" w:space="0" w:color="auto"/>
                                        <w:right w:val="none" w:sz="0" w:space="0" w:color="auto"/>
                                      </w:divBdr>
                                      <w:divsChild>
                                        <w:div w:id="7572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08707">
                      <w:marLeft w:val="0"/>
                      <w:marRight w:val="0"/>
                      <w:marTop w:val="0"/>
                      <w:marBottom w:val="0"/>
                      <w:divBdr>
                        <w:top w:val="none" w:sz="0" w:space="0" w:color="auto"/>
                        <w:left w:val="none" w:sz="0" w:space="0" w:color="auto"/>
                        <w:bottom w:val="none" w:sz="0" w:space="0" w:color="auto"/>
                        <w:right w:val="none" w:sz="0" w:space="0" w:color="auto"/>
                      </w:divBdr>
                      <w:divsChild>
                        <w:div w:id="2070837487">
                          <w:marLeft w:val="0"/>
                          <w:marRight w:val="0"/>
                          <w:marTop w:val="0"/>
                          <w:marBottom w:val="0"/>
                          <w:divBdr>
                            <w:top w:val="none" w:sz="0" w:space="0" w:color="auto"/>
                            <w:left w:val="none" w:sz="0" w:space="0" w:color="auto"/>
                            <w:bottom w:val="none" w:sz="0" w:space="0" w:color="auto"/>
                            <w:right w:val="none" w:sz="0" w:space="0" w:color="auto"/>
                          </w:divBdr>
                          <w:divsChild>
                            <w:div w:id="59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482547">
      <w:bodyDiv w:val="1"/>
      <w:marLeft w:val="0"/>
      <w:marRight w:val="0"/>
      <w:marTop w:val="0"/>
      <w:marBottom w:val="0"/>
      <w:divBdr>
        <w:top w:val="none" w:sz="0" w:space="0" w:color="auto"/>
        <w:left w:val="none" w:sz="0" w:space="0" w:color="auto"/>
        <w:bottom w:val="none" w:sz="0" w:space="0" w:color="auto"/>
        <w:right w:val="none" w:sz="0" w:space="0" w:color="auto"/>
      </w:divBdr>
      <w:divsChild>
        <w:div w:id="1748651153">
          <w:marLeft w:val="0"/>
          <w:marRight w:val="0"/>
          <w:marTop w:val="0"/>
          <w:marBottom w:val="0"/>
          <w:divBdr>
            <w:top w:val="none" w:sz="0" w:space="0" w:color="auto"/>
            <w:left w:val="none" w:sz="0" w:space="0" w:color="auto"/>
            <w:bottom w:val="none" w:sz="0" w:space="0" w:color="auto"/>
            <w:right w:val="none" w:sz="0" w:space="0" w:color="auto"/>
          </w:divBdr>
          <w:divsChild>
            <w:div w:id="2037851795">
              <w:marLeft w:val="0"/>
              <w:marRight w:val="0"/>
              <w:marTop w:val="0"/>
              <w:marBottom w:val="0"/>
              <w:divBdr>
                <w:top w:val="none" w:sz="0" w:space="0" w:color="auto"/>
                <w:left w:val="none" w:sz="0" w:space="0" w:color="auto"/>
                <w:bottom w:val="none" w:sz="0" w:space="0" w:color="auto"/>
                <w:right w:val="none" w:sz="0" w:space="0" w:color="auto"/>
              </w:divBdr>
              <w:divsChild>
                <w:div w:id="11533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6513">
      <w:bodyDiv w:val="1"/>
      <w:marLeft w:val="0"/>
      <w:marRight w:val="0"/>
      <w:marTop w:val="0"/>
      <w:marBottom w:val="0"/>
      <w:divBdr>
        <w:top w:val="none" w:sz="0" w:space="0" w:color="auto"/>
        <w:left w:val="none" w:sz="0" w:space="0" w:color="auto"/>
        <w:bottom w:val="none" w:sz="0" w:space="0" w:color="auto"/>
        <w:right w:val="none" w:sz="0" w:space="0" w:color="auto"/>
      </w:divBdr>
    </w:div>
    <w:div w:id="2097169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hmc.state.pa.us/portal/communities/documents/1776-1865/abolition-slavery.html" TargetMode="External"/><Relationship Id="rId2" Type="http://schemas.openxmlformats.org/officeDocument/2006/relationships/hyperlink" Target="https://founders.archives.gov/documents/Washington/03-02-02-0222-0002" TargetMode="External"/><Relationship Id="rId1" Type="http://schemas.openxmlformats.org/officeDocument/2006/relationships/hyperlink" Target="http://www.librarycompany.org/instance.htm" TargetMode="External"/><Relationship Id="rId6" Type="http://schemas.openxmlformats.org/officeDocument/2006/relationships/hyperlink" Target="https://www-jstor-org.ezp-prod1.hul.harvard.edu/stable/10.5309/willmaryquar.73.3.0427?Search=yes&amp;resultItemClick=true&amp;searchText=%28casta&amp;searchText=paintings&amp;searchText=and&amp;searchText=London%29&amp;searchText=AND&amp;searchText=%28&amp;searchText=%22West+Indies%22&amp;searchText=%29&amp;searchUri=%2Faction%2FdoBasicSearch%3FsearchType%3DfacetSearch%26amp%3Bsd%3D%26amp%3Bed%3D%26amp%3BQuery%3D%2522West%2BIndies%2522%26amp%3Bprq%3Dcasta%2Bpaintings%2Band%2BLondon%26amp%3Bswp%3Don%26amp%3Bhp%3D25%26amp%3Bacc%3Don%26amp%3Bso%3Drel%26amp%3Bpagemark%3DcGFnZU1hcms9MQ%253D%253D&amp;ab_segments=0%2Fbasic_SYC-4946%2Fcontrol" TargetMode="External"/><Relationship Id="rId5" Type="http://schemas.openxmlformats.org/officeDocument/2006/relationships/hyperlink" Target="https://blog.oup.com/2014/02/phillis-wheatley-african-american-writing-information-revolution/" TargetMode="External"/><Relationship Id="rId4" Type="http://schemas.openxmlformats.org/officeDocument/2006/relationships/hyperlink" Target="https://www-jstor-org.ezp-prod1.hul.harvard.edu/stable/23546668?Search=yes&amp;resultItemClick=true&amp;searchText=%22Dinah+Nevil%22&amp;searchUri=%2Faction%2FdoBasicResults%3Frefreqid%3Dsearch%253Abae4e4751dd2b2a310479c60b3b74162%26amp%3Bacc%3Don%26amp%3Bsi%3D1%26amp%3Bfc%3Doff%26amp%3Bso%3Dnew%26amp%3Bwc%3Don%26amp%3Bgroup%3Dnone%26amp%3BQuery%3D%2522Dinah%2BNevil%2522&amp;ab_segments=0%2Fdefault-1%2Frelevance_config_with_defaults_dupl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6030</Words>
  <Characters>30936</Characters>
  <Application>Microsoft Office Word</Application>
  <DocSecurity>0</DocSecurity>
  <Lines>475</Lines>
  <Paragraphs>69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 Ulrich</dc:creator>
  <cp:keywords/>
  <dc:description/>
  <cp:lastModifiedBy>Ulrich, Laurel</cp:lastModifiedBy>
  <cp:revision>2</cp:revision>
  <cp:lastPrinted>2019-01-12T12:43:00Z</cp:lastPrinted>
  <dcterms:created xsi:type="dcterms:W3CDTF">2021-05-27T10:34:00Z</dcterms:created>
  <dcterms:modified xsi:type="dcterms:W3CDTF">2021-05-27T10:34:00Z</dcterms:modified>
</cp:coreProperties>
</file>